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F6E95" w14:textId="77777777" w:rsidR="008302C4" w:rsidRDefault="008302C4" w:rsidP="008302C4">
      <w:pPr>
        <w:pStyle w:val="BodyText"/>
        <w:rPr>
          <w:b/>
          <w:bCs/>
        </w:rPr>
      </w:pPr>
      <w:r>
        <w:rPr>
          <w:b/>
          <w:bCs/>
        </w:rPr>
        <w:t>PROGRAM HIGHLIGHTS &amp; OBJECTIVES:</w:t>
      </w:r>
    </w:p>
    <w:p w14:paraId="5FC76BC8" w14:textId="5A1D0E01" w:rsidR="006C5423" w:rsidRDefault="007F07E8" w:rsidP="0085360A">
      <w:pPr>
        <w:pStyle w:val="BodyText"/>
        <w:rPr>
          <w:rFonts w:eastAsia="Calibri"/>
          <w:szCs w:val="20"/>
        </w:rPr>
      </w:pPr>
      <w:bookmarkStart w:id="0" w:name="_Hlk30590329"/>
      <w:r w:rsidRPr="007F07E8">
        <w:rPr>
          <w:rFonts w:eastAsia="Calibri"/>
          <w:szCs w:val="20"/>
        </w:rPr>
        <w:t>As hospitals and blood centers struggle to hire and retain qualified staff, it’s critical to onboard new employees, as well as generalists from other areas of your organization, as quickly as possible. This session looks at best practices to bring your team up to speed quickly on the technologies essential to your work. You will also see a demonstration of these principles in practice with the new WellSky Learning Center, which enables at-your-own-pace learning, competency testing, and the ability to access visual training as you use the application.</w:t>
      </w:r>
    </w:p>
    <w:p w14:paraId="27AF2497" w14:textId="77777777" w:rsidR="007F07E8" w:rsidRDefault="007F07E8" w:rsidP="0085360A">
      <w:pPr>
        <w:pStyle w:val="BodyText"/>
        <w:rPr>
          <w:rFonts w:eastAsia="Calibri"/>
          <w:szCs w:val="20"/>
        </w:rPr>
      </w:pPr>
    </w:p>
    <w:p w14:paraId="09BC00EC" w14:textId="3469F421" w:rsidR="008302C4" w:rsidRDefault="0085360A" w:rsidP="0085360A">
      <w:pPr>
        <w:pStyle w:val="BodyText"/>
      </w:pPr>
      <w:r>
        <w:t>Attendees will learn:</w:t>
      </w:r>
    </w:p>
    <w:bookmarkEnd w:id="0"/>
    <w:p w14:paraId="0A42AD98" w14:textId="6F942F06" w:rsidR="0085360A" w:rsidRPr="00B1232B" w:rsidRDefault="007F07E8" w:rsidP="00B1232B">
      <w:pPr>
        <w:pStyle w:val="BodyText"/>
        <w:numPr>
          <w:ilvl w:val="0"/>
          <w:numId w:val="13"/>
        </w:numPr>
        <w:rPr>
          <w:b/>
          <w:bCs/>
        </w:rPr>
      </w:pPr>
      <w:r>
        <w:rPr>
          <w:rFonts w:eastAsia="Calibri"/>
        </w:rPr>
        <w:t>Best practices to bringing a team up to speed on technology.</w:t>
      </w:r>
    </w:p>
    <w:p w14:paraId="0AAB84B8" w14:textId="18FCF1B7" w:rsidR="00B1232B" w:rsidRPr="00B1232B" w:rsidRDefault="007F07E8" w:rsidP="00B1232B">
      <w:pPr>
        <w:pStyle w:val="BodyText"/>
        <w:numPr>
          <w:ilvl w:val="0"/>
          <w:numId w:val="13"/>
        </w:numPr>
        <w:rPr>
          <w:b/>
          <w:bCs/>
        </w:rPr>
      </w:pPr>
      <w:r>
        <w:rPr>
          <w:rFonts w:eastAsia="Calibri"/>
        </w:rPr>
        <w:t>How training can help hire and retain qualified staff.</w:t>
      </w:r>
    </w:p>
    <w:p w14:paraId="5BB4C252" w14:textId="2454F784" w:rsidR="00B1232B" w:rsidRPr="00B1232B" w:rsidRDefault="007F07E8" w:rsidP="00B1232B">
      <w:pPr>
        <w:pStyle w:val="BodyText"/>
        <w:numPr>
          <w:ilvl w:val="0"/>
          <w:numId w:val="13"/>
        </w:numPr>
        <w:rPr>
          <w:b/>
          <w:bCs/>
        </w:rPr>
      </w:pPr>
      <w:r>
        <w:rPr>
          <w:rFonts w:eastAsia="Calibri"/>
        </w:rPr>
        <w:t>New training opportunities to help onboard new employees.</w:t>
      </w:r>
    </w:p>
    <w:p w14:paraId="0A37501D" w14:textId="77777777" w:rsidR="00B1232B" w:rsidRDefault="00B1232B" w:rsidP="00B1232B">
      <w:pPr>
        <w:pStyle w:val="BodyText"/>
        <w:ind w:left="720"/>
        <w:rPr>
          <w:b/>
          <w:bCs/>
        </w:rPr>
      </w:pPr>
    </w:p>
    <w:p w14:paraId="458526E3" w14:textId="77777777" w:rsidR="0085360A" w:rsidRDefault="0085360A" w:rsidP="0085360A">
      <w:pPr>
        <w:rPr>
          <w:b/>
          <w:bCs/>
          <w:sz w:val="20"/>
        </w:rPr>
      </w:pPr>
      <w:r>
        <w:rPr>
          <w:b/>
          <w:bCs/>
          <w:sz w:val="20"/>
        </w:rPr>
        <w:t>LEVEL OF INSTRUCTION &amp; INTENDED AUDIENCE:</w:t>
      </w:r>
    </w:p>
    <w:p w14:paraId="79D29E9F" w14:textId="77777777" w:rsidR="0085360A" w:rsidRDefault="0085360A" w:rsidP="0085360A">
      <w:pPr>
        <w:pStyle w:val="BodyText"/>
      </w:pPr>
      <w:r>
        <w:t xml:space="preserve">This training is designed for all levels. </w:t>
      </w:r>
    </w:p>
    <w:p w14:paraId="5DAB6C7B" w14:textId="77777777" w:rsidR="0085360A" w:rsidRDefault="0085360A" w:rsidP="008302C4">
      <w:pPr>
        <w:rPr>
          <w:b/>
          <w:bCs/>
          <w:sz w:val="20"/>
        </w:rPr>
      </w:pPr>
    </w:p>
    <w:p w14:paraId="2729FBA5" w14:textId="77777777" w:rsidR="008302C4" w:rsidRDefault="008302C4" w:rsidP="008302C4">
      <w:pPr>
        <w:rPr>
          <w:b/>
          <w:bCs/>
          <w:sz w:val="20"/>
        </w:rPr>
      </w:pPr>
      <w:r>
        <w:rPr>
          <w:b/>
          <w:bCs/>
          <w:sz w:val="20"/>
        </w:rPr>
        <w:t>PROGRAM AGENDA:</w:t>
      </w:r>
    </w:p>
    <w:p w14:paraId="128CB9C8" w14:textId="5658FC4C" w:rsidR="00EB5539" w:rsidRDefault="006C5423" w:rsidP="00EB5539">
      <w:pPr>
        <w:rPr>
          <w:sz w:val="22"/>
          <w:szCs w:val="22"/>
        </w:rPr>
      </w:pPr>
      <w:r>
        <w:rPr>
          <w:sz w:val="22"/>
          <w:szCs w:val="22"/>
        </w:rPr>
        <w:t>1</w:t>
      </w:r>
      <w:r w:rsidR="00EB5539">
        <w:rPr>
          <w:sz w:val="22"/>
          <w:szCs w:val="22"/>
        </w:rPr>
        <w:t>:</w:t>
      </w:r>
      <w:r w:rsidR="00F36CEB">
        <w:rPr>
          <w:sz w:val="22"/>
          <w:szCs w:val="22"/>
        </w:rPr>
        <w:t>0</w:t>
      </w:r>
      <w:r w:rsidR="00EB5539">
        <w:rPr>
          <w:sz w:val="22"/>
          <w:szCs w:val="22"/>
        </w:rPr>
        <w:t>0-</w:t>
      </w:r>
      <w:r>
        <w:rPr>
          <w:sz w:val="22"/>
          <w:szCs w:val="22"/>
        </w:rPr>
        <w:t>1:</w:t>
      </w:r>
      <w:r w:rsidR="00F36CEB">
        <w:rPr>
          <w:sz w:val="22"/>
          <w:szCs w:val="22"/>
        </w:rPr>
        <w:t>0</w:t>
      </w:r>
      <w:r w:rsidR="00EB5539">
        <w:rPr>
          <w:sz w:val="22"/>
          <w:szCs w:val="22"/>
        </w:rPr>
        <w:t>5 PM – Welcome, logistics, and introduction</w:t>
      </w:r>
    </w:p>
    <w:p w14:paraId="0404631C" w14:textId="11C0E5F7" w:rsidR="00EB5539" w:rsidRDefault="006C5423" w:rsidP="00EB5539">
      <w:pPr>
        <w:rPr>
          <w:sz w:val="22"/>
          <w:szCs w:val="22"/>
        </w:rPr>
      </w:pPr>
      <w:r>
        <w:rPr>
          <w:sz w:val="22"/>
          <w:szCs w:val="22"/>
        </w:rPr>
        <w:t>1</w:t>
      </w:r>
      <w:r w:rsidR="00EB5539">
        <w:rPr>
          <w:sz w:val="22"/>
          <w:szCs w:val="22"/>
        </w:rPr>
        <w:t>:</w:t>
      </w:r>
      <w:r w:rsidR="00F36CEB">
        <w:rPr>
          <w:sz w:val="22"/>
          <w:szCs w:val="22"/>
        </w:rPr>
        <w:t>0</w:t>
      </w:r>
      <w:r w:rsidR="00EB5539">
        <w:rPr>
          <w:sz w:val="22"/>
          <w:szCs w:val="22"/>
        </w:rPr>
        <w:t>5-</w:t>
      </w:r>
      <w:r>
        <w:rPr>
          <w:sz w:val="22"/>
          <w:szCs w:val="22"/>
        </w:rPr>
        <w:t>1</w:t>
      </w:r>
      <w:r w:rsidR="00EB5539">
        <w:rPr>
          <w:sz w:val="22"/>
          <w:szCs w:val="22"/>
        </w:rPr>
        <w:t>:</w:t>
      </w:r>
      <w:r>
        <w:rPr>
          <w:sz w:val="22"/>
          <w:szCs w:val="22"/>
        </w:rPr>
        <w:t>45</w:t>
      </w:r>
      <w:r w:rsidR="00EB5539">
        <w:rPr>
          <w:sz w:val="22"/>
          <w:szCs w:val="22"/>
        </w:rPr>
        <w:t xml:space="preserve"> PM – Presentation and discussion</w:t>
      </w:r>
    </w:p>
    <w:p w14:paraId="496B7B34" w14:textId="294A7185" w:rsidR="00EB5539" w:rsidRDefault="006C5423" w:rsidP="00EB5539">
      <w:pPr>
        <w:rPr>
          <w:sz w:val="22"/>
          <w:szCs w:val="22"/>
        </w:rPr>
      </w:pPr>
      <w:r>
        <w:rPr>
          <w:sz w:val="22"/>
          <w:szCs w:val="22"/>
        </w:rPr>
        <w:t>1</w:t>
      </w:r>
      <w:r w:rsidR="00EB5539">
        <w:rPr>
          <w:sz w:val="22"/>
          <w:szCs w:val="22"/>
        </w:rPr>
        <w:t>:</w:t>
      </w:r>
      <w:r>
        <w:rPr>
          <w:sz w:val="22"/>
          <w:szCs w:val="22"/>
        </w:rPr>
        <w:t>4</w:t>
      </w:r>
      <w:r w:rsidR="00AE46F7">
        <w:rPr>
          <w:sz w:val="22"/>
          <w:szCs w:val="22"/>
        </w:rPr>
        <w:t>5</w:t>
      </w:r>
      <w:r w:rsidR="00EB5539">
        <w:rPr>
          <w:sz w:val="22"/>
          <w:szCs w:val="22"/>
        </w:rPr>
        <w:t>-</w:t>
      </w:r>
      <w:r w:rsidR="007F07E8">
        <w:rPr>
          <w:sz w:val="22"/>
          <w:szCs w:val="22"/>
        </w:rPr>
        <w:t>2</w:t>
      </w:r>
      <w:r>
        <w:rPr>
          <w:sz w:val="22"/>
          <w:szCs w:val="22"/>
        </w:rPr>
        <w:t>:0</w:t>
      </w:r>
      <w:r w:rsidR="00AE46F7">
        <w:rPr>
          <w:sz w:val="22"/>
          <w:szCs w:val="22"/>
        </w:rPr>
        <w:t>0</w:t>
      </w:r>
      <w:r w:rsidR="00EB5539">
        <w:rPr>
          <w:sz w:val="22"/>
          <w:szCs w:val="22"/>
        </w:rPr>
        <w:t xml:space="preserve"> PM – Closing remarks, evaluation</w:t>
      </w:r>
    </w:p>
    <w:p w14:paraId="02EB378F" w14:textId="77777777" w:rsidR="008302C4" w:rsidRPr="00E76CD2" w:rsidRDefault="008302C4" w:rsidP="00EB5539">
      <w:pPr>
        <w:pStyle w:val="BodyTextIndent"/>
        <w:ind w:left="0"/>
        <w:rPr>
          <w:b/>
          <w:bCs/>
          <w:u w:val="single"/>
        </w:rPr>
      </w:pPr>
    </w:p>
    <w:p w14:paraId="6A05A809" w14:textId="77777777" w:rsidR="00E76CD2" w:rsidRDefault="00E76CD2" w:rsidP="0085360A">
      <w:pPr>
        <w:pStyle w:val="BodyTextIndent"/>
        <w:ind w:left="0"/>
        <w:rPr>
          <w:b/>
          <w:bCs/>
          <w:u w:val="single"/>
        </w:rPr>
      </w:pPr>
    </w:p>
    <w:p w14:paraId="1C40877C" w14:textId="77777777" w:rsidR="008302C4" w:rsidRDefault="00E500E3" w:rsidP="008302C4">
      <w:pPr>
        <w:rPr>
          <w:b/>
          <w:bCs/>
          <w:sz w:val="20"/>
        </w:rPr>
      </w:pPr>
      <w:r>
        <w:rPr>
          <w:b/>
          <w:bCs/>
          <w:sz w:val="20"/>
        </w:rPr>
        <w:t>INSTRUCTOR</w:t>
      </w:r>
      <w:r w:rsidR="008302C4">
        <w:rPr>
          <w:b/>
          <w:bCs/>
          <w:sz w:val="20"/>
        </w:rPr>
        <w:t xml:space="preserve"> INFORMATION:</w:t>
      </w:r>
    </w:p>
    <w:p w14:paraId="33201A88" w14:textId="3A196AB4" w:rsidR="00FF314A" w:rsidRPr="00F95BB0" w:rsidRDefault="007F07E8" w:rsidP="00FF314A">
      <w:pPr>
        <w:pStyle w:val="xmsonormal"/>
        <w:rPr>
          <w:rFonts w:ascii="Times New Roman" w:hAnsi="Times New Roman" w:cs="Times New Roman"/>
          <w:b/>
          <w:bCs/>
          <w:sz w:val="20"/>
          <w:szCs w:val="20"/>
        </w:rPr>
      </w:pPr>
      <w:r>
        <w:rPr>
          <w:rFonts w:ascii="Times New Roman" w:hAnsi="Times New Roman" w:cs="Times New Roman"/>
          <w:b/>
          <w:bCs/>
          <w:sz w:val="20"/>
          <w:szCs w:val="20"/>
        </w:rPr>
        <w:t>David Reigle</w:t>
      </w:r>
    </w:p>
    <w:p w14:paraId="5D9068D7" w14:textId="11BA7671" w:rsidR="00F95BB0" w:rsidRDefault="007F07E8" w:rsidP="00FF314A">
      <w:pPr>
        <w:pStyle w:val="xmsonormal"/>
        <w:rPr>
          <w:rFonts w:ascii="Times New Roman" w:hAnsi="Times New Roman" w:cs="Times New Roman"/>
          <w:b/>
          <w:bCs/>
          <w:sz w:val="20"/>
          <w:szCs w:val="20"/>
        </w:rPr>
      </w:pPr>
      <w:r>
        <w:rPr>
          <w:rFonts w:ascii="Times New Roman" w:hAnsi="Times New Roman" w:cs="Times New Roman"/>
          <w:b/>
          <w:bCs/>
          <w:sz w:val="20"/>
          <w:szCs w:val="20"/>
        </w:rPr>
        <w:t>Manager of Professional Services – Learning Services</w:t>
      </w:r>
    </w:p>
    <w:p w14:paraId="395E89BE" w14:textId="7AD71CCE" w:rsidR="007F07E8" w:rsidRDefault="007F07E8" w:rsidP="00FF314A">
      <w:pPr>
        <w:pStyle w:val="xmsonormal"/>
        <w:rPr>
          <w:rFonts w:ascii="Times New Roman" w:hAnsi="Times New Roman" w:cs="Times New Roman"/>
          <w:b/>
          <w:bCs/>
          <w:sz w:val="20"/>
          <w:szCs w:val="20"/>
        </w:rPr>
      </w:pPr>
    </w:p>
    <w:p w14:paraId="225EBF2E" w14:textId="64AC5B07" w:rsidR="007F07E8" w:rsidRPr="00F95BB0" w:rsidRDefault="007F07E8" w:rsidP="007F07E8">
      <w:pPr>
        <w:pStyle w:val="xmsonormal"/>
        <w:rPr>
          <w:rFonts w:ascii="Times New Roman" w:hAnsi="Times New Roman" w:cs="Times New Roman"/>
          <w:b/>
          <w:bCs/>
          <w:sz w:val="20"/>
          <w:szCs w:val="20"/>
        </w:rPr>
      </w:pPr>
      <w:r>
        <w:rPr>
          <w:rFonts w:ascii="Times New Roman" w:hAnsi="Times New Roman" w:cs="Times New Roman"/>
          <w:b/>
          <w:bCs/>
          <w:sz w:val="20"/>
          <w:szCs w:val="20"/>
        </w:rPr>
        <w:t>Deveron Phillips</w:t>
      </w:r>
    </w:p>
    <w:p w14:paraId="27D9084D" w14:textId="30DAD95C" w:rsidR="007F07E8" w:rsidRDefault="007F07E8" w:rsidP="007F07E8">
      <w:pPr>
        <w:pStyle w:val="xmsonormal"/>
        <w:rPr>
          <w:rFonts w:ascii="Times New Roman" w:hAnsi="Times New Roman" w:cs="Times New Roman"/>
          <w:b/>
          <w:bCs/>
          <w:sz w:val="20"/>
          <w:szCs w:val="20"/>
        </w:rPr>
      </w:pPr>
      <w:r>
        <w:rPr>
          <w:rFonts w:ascii="Times New Roman" w:hAnsi="Times New Roman" w:cs="Times New Roman"/>
          <w:b/>
          <w:bCs/>
          <w:sz w:val="20"/>
          <w:szCs w:val="20"/>
        </w:rPr>
        <w:t>Learning Consultant</w:t>
      </w:r>
    </w:p>
    <w:p w14:paraId="2DA800D8" w14:textId="79D134E2" w:rsidR="007F07E8" w:rsidRPr="007F07E8" w:rsidRDefault="007F07E8" w:rsidP="007F07E8">
      <w:pPr>
        <w:pStyle w:val="xmsonormal"/>
        <w:rPr>
          <w:rFonts w:ascii="Times New Roman" w:hAnsi="Times New Roman" w:cs="Times New Roman"/>
          <w:sz w:val="20"/>
          <w:szCs w:val="20"/>
        </w:rPr>
      </w:pPr>
      <w:r w:rsidRPr="007F07E8">
        <w:rPr>
          <w:rFonts w:ascii="Times New Roman" w:hAnsi="Times New Roman" w:cs="Times New Roman"/>
          <w:sz w:val="20"/>
          <w:szCs w:val="20"/>
        </w:rPr>
        <w:t>Deveron Phillips received his bachelor’s degree in Business Administration with a Management Information Systems major from Wichita State University in Wichita, Kansas. He has over 18 years of Healthcare IT experience, including over 6 years of consulting experience specifically working with Blood Bank Transfusion services. He has experience working with Laboratory Information Systems, Medical Device Interfaces, and Blood Transfusion Services from all over the world. Deveron joined the Learning Services team at WellSky in 2020.</w:t>
      </w:r>
    </w:p>
    <w:p w14:paraId="2979026C" w14:textId="77777777" w:rsidR="007F07E8" w:rsidRPr="00F95BB0" w:rsidRDefault="007F07E8" w:rsidP="00FF314A">
      <w:pPr>
        <w:pStyle w:val="xmsonormal"/>
        <w:rPr>
          <w:rFonts w:ascii="Times New Roman" w:hAnsi="Times New Roman" w:cs="Times New Roman"/>
          <w:b/>
          <w:bCs/>
          <w:sz w:val="20"/>
          <w:szCs w:val="20"/>
        </w:rPr>
      </w:pPr>
    </w:p>
    <w:p w14:paraId="0AA4BB7F" w14:textId="77777777" w:rsidR="008302C4" w:rsidRDefault="008302C4" w:rsidP="008302C4">
      <w:pPr>
        <w:pStyle w:val="BodyText"/>
        <w:rPr>
          <w:b/>
          <w:bCs/>
        </w:rPr>
      </w:pPr>
      <w:r>
        <w:rPr>
          <w:b/>
          <w:bCs/>
        </w:rPr>
        <w:t>CONTINUING EDUCATION CREDITS:</w:t>
      </w:r>
    </w:p>
    <w:p w14:paraId="3CC2BA0F" w14:textId="77777777" w:rsidR="008302C4" w:rsidRDefault="00B7603C" w:rsidP="008302C4">
      <w:pPr>
        <w:pStyle w:val="BodyText"/>
      </w:pPr>
      <w:r>
        <w:t>WellSky</w:t>
      </w:r>
      <w:r w:rsidR="00FD6749">
        <w:rPr>
          <w:vertAlign w:val="superscript"/>
        </w:rPr>
        <w:t xml:space="preserve"> </w:t>
      </w:r>
      <w:r w:rsidR="008302C4">
        <w:t>is approved as a provider of continuing education programs in the clinical laboratory sciences by the ASCLS P.A.C.E</w:t>
      </w:r>
      <w:r w:rsidR="008302C4">
        <w:rPr>
          <w:sz w:val="23"/>
        </w:rPr>
        <w:t>.</w:t>
      </w:r>
      <w:r w:rsidR="008302C4">
        <w:rPr>
          <w:sz w:val="23"/>
          <w:vertAlign w:val="superscript"/>
        </w:rPr>
        <w:t>®</w:t>
      </w:r>
      <w:r w:rsidR="008302C4">
        <w:rPr>
          <w:sz w:val="23"/>
        </w:rPr>
        <w:t xml:space="preserve"> </w:t>
      </w:r>
      <w:r w:rsidR="008302C4">
        <w:t>Program.  P.A.C.E.</w:t>
      </w:r>
      <w:r w:rsidR="008302C4">
        <w:rPr>
          <w:sz w:val="23"/>
          <w:vertAlign w:val="superscript"/>
        </w:rPr>
        <w:t>®</w:t>
      </w:r>
      <w:r w:rsidR="008302C4">
        <w:rPr>
          <w:sz w:val="23"/>
        </w:rPr>
        <w:t xml:space="preserve"> </w:t>
      </w:r>
      <w:r w:rsidR="008302C4">
        <w:t xml:space="preserve">Provider Number: 517.  This course is approved for CA licensed clinical laboratory scientists and personnel. CA Agency Number: 0001.  Participants will each receive </w:t>
      </w:r>
      <w:r w:rsidR="007655FC">
        <w:t>1</w:t>
      </w:r>
      <w:r w:rsidR="008302C4">
        <w:t xml:space="preserve"> contact hours for the </w:t>
      </w:r>
      <w:r w:rsidR="00EB5539">
        <w:t>1-hour</w:t>
      </w:r>
      <w:r w:rsidR="008302C4">
        <w:t xml:space="preserve"> program. </w:t>
      </w:r>
    </w:p>
    <w:p w14:paraId="41C8F396" w14:textId="77777777" w:rsidR="008302C4" w:rsidRDefault="008302C4" w:rsidP="008302C4">
      <w:pPr>
        <w:rPr>
          <w:sz w:val="20"/>
          <w:u w:val="single"/>
        </w:rPr>
      </w:pPr>
    </w:p>
    <w:p w14:paraId="00F7F057" w14:textId="77777777" w:rsidR="008302C4" w:rsidRDefault="008302C4" w:rsidP="008302C4">
      <w:pPr>
        <w:rPr>
          <w:b/>
          <w:bCs/>
          <w:sz w:val="20"/>
        </w:rPr>
      </w:pPr>
      <w:r>
        <w:rPr>
          <w:b/>
          <w:bCs/>
          <w:sz w:val="20"/>
        </w:rPr>
        <w:t>REGISTRATION INFORMATION:</w:t>
      </w:r>
    </w:p>
    <w:p w14:paraId="53206F40" w14:textId="77777777" w:rsidR="008302C4" w:rsidRDefault="008302C4" w:rsidP="008302C4">
      <w:pPr>
        <w:pStyle w:val="Standard1"/>
        <w:rPr>
          <w:sz w:val="24"/>
        </w:rPr>
      </w:pPr>
      <w:r>
        <w:t xml:space="preserve">Registration for the training sessions must be arranged in advance through the participant’s project manager, depending upon contractual arrangement. </w:t>
      </w:r>
      <w:r w:rsidR="00EE73BF">
        <w:t xml:space="preserve"> </w:t>
      </w:r>
      <w:r>
        <w:t>You may bring examples of the following that you wish to discuss: transfusion slips, reagent QC forms, customized reports and forms, and any other you may wish to discuss during training.</w:t>
      </w:r>
    </w:p>
    <w:p w14:paraId="72A3D3EC" w14:textId="77777777" w:rsidR="005C7C8A" w:rsidRPr="008302C4" w:rsidRDefault="005C7C8A" w:rsidP="0085360A"/>
    <w:sectPr w:rsidR="005C7C8A" w:rsidRPr="008302C4">
      <w:headerReference w:type="even" r:id="rId10"/>
      <w:headerReference w:type="default" r:id="rId11"/>
      <w:footerReference w:type="even" r:id="rId12"/>
      <w:footerReference w:type="default" r:id="rId13"/>
      <w:headerReference w:type="first" r:id="rId14"/>
      <w:footerReference w:type="first" r:id="rId15"/>
      <w:pgSz w:w="12240" w:h="15840" w:code="1"/>
      <w:pgMar w:top="576" w:right="1080" w:bottom="576"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C0508" w14:textId="77777777" w:rsidR="00A545AD" w:rsidRDefault="00A545AD">
      <w:r>
        <w:separator/>
      </w:r>
    </w:p>
  </w:endnote>
  <w:endnote w:type="continuationSeparator" w:id="0">
    <w:p w14:paraId="20605260" w14:textId="77777777" w:rsidR="00A545AD" w:rsidRDefault="00A5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8BC41" w14:textId="77777777" w:rsidR="008F4BA5" w:rsidRDefault="008F4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77777777" w:rsidR="005C7C8A" w:rsidRDefault="005C7C8A">
    <w:pPr>
      <w:pStyle w:val="Footer"/>
      <w:pBdr>
        <w:bottom w:val="single" w:sz="6" w:space="1" w:color="auto"/>
      </w:pBdr>
      <w:tabs>
        <w:tab w:val="clear" w:pos="4320"/>
        <w:tab w:val="clear" w:pos="8640"/>
        <w:tab w:val="center" w:pos="5040"/>
        <w:tab w:val="right" w:pos="10080"/>
      </w:tabs>
      <w:rPr>
        <w:b/>
        <w:sz w:val="16"/>
      </w:rPr>
    </w:pPr>
  </w:p>
  <w:p w14:paraId="4F5CF638" w14:textId="79C21511" w:rsidR="005C7C8A" w:rsidRPr="00FD6749" w:rsidRDefault="00B7603C">
    <w:pPr>
      <w:pStyle w:val="Footer"/>
      <w:tabs>
        <w:tab w:val="clear" w:pos="4320"/>
        <w:tab w:val="clear" w:pos="8640"/>
        <w:tab w:val="center" w:pos="5220"/>
        <w:tab w:val="right" w:pos="10080"/>
      </w:tabs>
      <w:rPr>
        <w:sz w:val="16"/>
        <w:szCs w:val="16"/>
      </w:rPr>
    </w:pPr>
    <w:r>
      <w:rPr>
        <w:b/>
        <w:sz w:val="16"/>
        <w:szCs w:val="16"/>
      </w:rPr>
      <w:t>WellSky</w:t>
    </w:r>
    <w:r w:rsidR="00FD6749" w:rsidRPr="00FD6749">
      <w:rPr>
        <w:sz w:val="16"/>
        <w:szCs w:val="16"/>
        <w:vertAlign w:val="superscript"/>
      </w:rPr>
      <w:t xml:space="preserve"> </w:t>
    </w:r>
    <w:r w:rsidR="00FD6749" w:rsidRPr="00FD6749">
      <w:rPr>
        <w:sz w:val="16"/>
        <w:szCs w:val="16"/>
      </w:rPr>
      <w:t>20</w:t>
    </w:r>
    <w:r w:rsidR="00CA6B1B">
      <w:rPr>
        <w:sz w:val="16"/>
        <w:szCs w:val="16"/>
      </w:rPr>
      <w:t>2</w:t>
    </w:r>
    <w:r w:rsidR="00460B17">
      <w:rPr>
        <w:sz w:val="16"/>
        <w:szCs w:val="16"/>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8DAD" w14:textId="77777777" w:rsidR="008F4BA5" w:rsidRDefault="008F4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8464B" w14:textId="77777777" w:rsidR="00A545AD" w:rsidRDefault="00A545AD">
      <w:r>
        <w:separator/>
      </w:r>
    </w:p>
  </w:footnote>
  <w:footnote w:type="continuationSeparator" w:id="0">
    <w:p w14:paraId="46876EAA" w14:textId="77777777" w:rsidR="00A545AD" w:rsidRDefault="00A54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925C" w14:textId="77777777" w:rsidR="008F4BA5" w:rsidRDefault="008F4B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600"/>
      <w:gridCol w:w="6549"/>
    </w:tblGrid>
    <w:tr w:rsidR="005C7C8A" w14:paraId="1FD0283C" w14:textId="77777777" w:rsidTr="133DFB66">
      <w:tc>
        <w:tcPr>
          <w:tcW w:w="3600" w:type="dxa"/>
        </w:tcPr>
        <w:p w14:paraId="3DEEC669" w14:textId="77777777" w:rsidR="005C7C8A" w:rsidRDefault="005C7C8A">
          <w:pPr>
            <w:spacing w:line="168" w:lineRule="auto"/>
            <w:jc w:val="center"/>
            <w:rPr>
              <w:rFonts w:cs="Arial"/>
              <w:sz w:val="17"/>
            </w:rPr>
          </w:pPr>
        </w:p>
        <w:p w14:paraId="3656B9AB" w14:textId="77777777" w:rsidR="005C7C8A" w:rsidRDefault="133DFB66">
          <w:pPr>
            <w:spacing w:line="168" w:lineRule="auto"/>
            <w:jc w:val="center"/>
            <w:rPr>
              <w:rFonts w:cs="Arial"/>
              <w:sz w:val="20"/>
            </w:rPr>
          </w:pPr>
          <w:r>
            <w:rPr>
              <w:noProof/>
            </w:rPr>
            <w:drawing>
              <wp:inline distT="0" distB="0" distL="0" distR="0" wp14:anchorId="3CEBB414" wp14:editId="3A2B41A1">
                <wp:extent cx="1971675"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71675" cy="419100"/>
                        </a:xfrm>
                        <a:prstGeom prst="rect">
                          <a:avLst/>
                        </a:prstGeom>
                      </pic:spPr>
                    </pic:pic>
                  </a:graphicData>
                </a:graphic>
              </wp:inline>
            </w:drawing>
          </w:r>
        </w:p>
        <w:p w14:paraId="6F300041" w14:textId="77777777" w:rsidR="005C7C8A" w:rsidRPr="00246091" w:rsidRDefault="00C07159" w:rsidP="00246091">
          <w:pPr>
            <w:jc w:val="center"/>
            <w:rPr>
              <w:sz w:val="20"/>
              <w:szCs w:val="20"/>
            </w:rPr>
          </w:pPr>
          <w:r>
            <w:rPr>
              <w:sz w:val="20"/>
              <w:szCs w:val="20"/>
            </w:rPr>
            <w:t>WellSky Corporation</w:t>
          </w:r>
        </w:p>
        <w:p w14:paraId="4C79FD9A" w14:textId="77777777" w:rsidR="00CA6B1B" w:rsidRDefault="00CA6B1B" w:rsidP="00246091">
          <w:pPr>
            <w:jc w:val="center"/>
            <w:rPr>
              <w:rFonts w:cs="Arial"/>
              <w:sz w:val="18"/>
            </w:rPr>
          </w:pPr>
          <w:r w:rsidRPr="00CA6B1B">
            <w:rPr>
              <w:rFonts w:cs="Arial"/>
              <w:sz w:val="18"/>
            </w:rPr>
            <w:t>11300 Switzer St,</w:t>
          </w:r>
        </w:p>
        <w:p w14:paraId="52BC6179" w14:textId="77777777" w:rsidR="00246091" w:rsidRPr="00246091" w:rsidRDefault="00CA6B1B" w:rsidP="00246091">
          <w:pPr>
            <w:jc w:val="center"/>
            <w:rPr>
              <w:rFonts w:cs="Arial"/>
              <w:sz w:val="18"/>
            </w:rPr>
          </w:pPr>
          <w:r w:rsidRPr="00CA6B1B">
            <w:rPr>
              <w:rFonts w:cs="Arial"/>
              <w:sz w:val="18"/>
            </w:rPr>
            <w:t xml:space="preserve"> Overland Park, KS 66210</w:t>
          </w:r>
        </w:p>
      </w:tc>
      <w:tc>
        <w:tcPr>
          <w:tcW w:w="6549" w:type="dxa"/>
        </w:tcPr>
        <w:p w14:paraId="45FB0818" w14:textId="77777777" w:rsidR="005C7C8A" w:rsidRDefault="005C7C8A">
          <w:pPr>
            <w:rPr>
              <w:rFonts w:cs="Arial"/>
            </w:rPr>
          </w:pPr>
        </w:p>
        <w:p w14:paraId="15A2D562" w14:textId="2D3223CF" w:rsidR="00D850DB" w:rsidRPr="00572263" w:rsidRDefault="005C7C8A">
          <w:pPr>
            <w:rPr>
              <w:rFonts w:cs="Arial"/>
              <w:b/>
              <w:bCs/>
              <w:sz w:val="22"/>
            </w:rPr>
          </w:pPr>
          <w:r>
            <w:rPr>
              <w:rFonts w:cs="Arial"/>
              <w:sz w:val="22"/>
            </w:rPr>
            <w:t xml:space="preserve">Date:   </w:t>
          </w:r>
          <w:r w:rsidR="00460B17" w:rsidRPr="00460B17">
            <w:rPr>
              <w:rFonts w:cs="Arial"/>
              <w:b/>
              <w:bCs/>
              <w:sz w:val="22"/>
            </w:rPr>
            <w:t>Tuesday</w:t>
          </w:r>
          <w:r w:rsidR="007655FC" w:rsidRPr="00572263">
            <w:rPr>
              <w:rFonts w:cs="Arial"/>
              <w:b/>
              <w:bCs/>
              <w:sz w:val="22"/>
              <w:u w:val="single"/>
            </w:rPr>
            <w:t xml:space="preserve">, </w:t>
          </w:r>
          <w:r w:rsidR="003A56C1">
            <w:rPr>
              <w:rFonts w:cs="Arial"/>
              <w:b/>
              <w:bCs/>
              <w:sz w:val="22"/>
              <w:u w:val="single"/>
            </w:rPr>
            <w:t>September</w:t>
          </w:r>
          <w:r w:rsidR="007655FC" w:rsidRPr="00572263">
            <w:rPr>
              <w:rFonts w:cs="Arial"/>
              <w:b/>
              <w:bCs/>
              <w:sz w:val="22"/>
              <w:u w:val="single"/>
            </w:rPr>
            <w:t xml:space="preserve"> </w:t>
          </w:r>
          <w:r w:rsidR="000368EC">
            <w:rPr>
              <w:rFonts w:cs="Arial"/>
              <w:b/>
              <w:bCs/>
              <w:sz w:val="22"/>
              <w:u w:val="single"/>
            </w:rPr>
            <w:t>28</w:t>
          </w:r>
          <w:r w:rsidR="007655FC" w:rsidRPr="00572263">
            <w:rPr>
              <w:rFonts w:cs="Arial"/>
              <w:b/>
              <w:bCs/>
              <w:sz w:val="22"/>
              <w:u w:val="single"/>
            </w:rPr>
            <w:t xml:space="preserve"> at </w:t>
          </w:r>
          <w:r w:rsidR="006C5423">
            <w:rPr>
              <w:rFonts w:cs="Arial"/>
              <w:b/>
              <w:bCs/>
              <w:sz w:val="22"/>
              <w:u w:val="single"/>
            </w:rPr>
            <w:t>12</w:t>
          </w:r>
          <w:r w:rsidR="007655FC" w:rsidRPr="00572263">
            <w:rPr>
              <w:rFonts w:cs="Arial"/>
              <w:b/>
              <w:bCs/>
              <w:sz w:val="22"/>
              <w:u w:val="single"/>
            </w:rPr>
            <w:t>:</w:t>
          </w:r>
          <w:r w:rsidR="006C5423">
            <w:rPr>
              <w:rFonts w:cs="Arial"/>
              <w:b/>
              <w:bCs/>
              <w:sz w:val="22"/>
              <w:u w:val="single"/>
            </w:rPr>
            <w:t>0</w:t>
          </w:r>
          <w:r w:rsidR="007655FC" w:rsidRPr="00572263">
            <w:rPr>
              <w:rFonts w:cs="Arial"/>
              <w:b/>
              <w:bCs/>
              <w:sz w:val="22"/>
              <w:u w:val="single"/>
            </w:rPr>
            <w:t>0</w:t>
          </w:r>
          <w:r w:rsidR="007C3A94" w:rsidRPr="00572263">
            <w:rPr>
              <w:rFonts w:cs="Arial"/>
              <w:b/>
              <w:bCs/>
              <w:sz w:val="22"/>
              <w:u w:val="single"/>
            </w:rPr>
            <w:t xml:space="preserve"> </w:t>
          </w:r>
          <w:r w:rsidR="007655FC" w:rsidRPr="00572263">
            <w:rPr>
              <w:rFonts w:cs="Arial"/>
              <w:b/>
              <w:bCs/>
              <w:sz w:val="22"/>
              <w:u w:val="single"/>
            </w:rPr>
            <w:t>pm.</w:t>
          </w:r>
          <w:r w:rsidR="007C3A94" w:rsidRPr="00572263">
            <w:rPr>
              <w:rFonts w:cs="Arial"/>
              <w:b/>
              <w:bCs/>
              <w:sz w:val="22"/>
              <w:u w:val="single"/>
            </w:rPr>
            <w:t xml:space="preserve"> (CT)</w:t>
          </w:r>
        </w:p>
        <w:p w14:paraId="2DC9BC0D" w14:textId="5979328F" w:rsidR="005C7C8A" w:rsidRPr="008F4BA5" w:rsidRDefault="005C7C8A">
          <w:pPr>
            <w:rPr>
              <w:rFonts w:cs="Arial"/>
              <w:sz w:val="22"/>
            </w:rPr>
          </w:pPr>
          <w:r>
            <w:rPr>
              <w:rFonts w:cs="Arial"/>
              <w:sz w:val="22"/>
            </w:rPr>
            <w:t xml:space="preserve">Program Number:  </w:t>
          </w:r>
          <w:r w:rsidR="008F4BA5" w:rsidRPr="008F4BA5">
            <w:rPr>
              <w:rFonts w:cs="Arial"/>
              <w:sz w:val="22"/>
            </w:rPr>
            <w:t>517-305-21</w:t>
          </w:r>
        </w:p>
        <w:p w14:paraId="45F0693C" w14:textId="0F33C982" w:rsidR="005C7C8A" w:rsidRPr="007655FC" w:rsidRDefault="005C7C8A">
          <w:pPr>
            <w:rPr>
              <w:rFonts w:cs="Arial"/>
              <w:b/>
              <w:bCs/>
              <w:sz w:val="22"/>
            </w:rPr>
          </w:pPr>
          <w:r>
            <w:rPr>
              <w:rFonts w:cs="Arial"/>
              <w:sz w:val="22"/>
            </w:rPr>
            <w:t>Program Title</w:t>
          </w:r>
          <w:r w:rsidRPr="007655FC">
            <w:rPr>
              <w:rFonts w:cs="Arial"/>
              <w:b/>
              <w:bCs/>
              <w:sz w:val="20"/>
              <w:szCs w:val="20"/>
            </w:rPr>
            <w:t xml:space="preserve">:  </w:t>
          </w:r>
          <w:r w:rsidR="007F07E8">
            <w:rPr>
              <w:b/>
              <w:bCs/>
              <w:sz w:val="22"/>
              <w:szCs w:val="22"/>
            </w:rPr>
            <w:t>Training principles that ensure safe patient care and how those principles drive the new WellSky Learning Center</w:t>
          </w:r>
        </w:p>
        <w:p w14:paraId="072ED29B" w14:textId="77777777" w:rsidR="005C7C8A" w:rsidRDefault="003F6DEC">
          <w:pPr>
            <w:rPr>
              <w:rFonts w:cs="Arial"/>
              <w:sz w:val="22"/>
            </w:rPr>
          </w:pPr>
          <w:r>
            <w:rPr>
              <w:rFonts w:cs="Arial"/>
              <w:sz w:val="22"/>
            </w:rPr>
            <w:t xml:space="preserve">Contact Hours: </w:t>
          </w:r>
          <w:r w:rsidR="005C7C8A" w:rsidRPr="007655FC">
            <w:rPr>
              <w:rFonts w:cs="Arial"/>
              <w:b/>
              <w:bCs/>
              <w:sz w:val="22"/>
              <w:szCs w:val="22"/>
            </w:rPr>
            <w:t xml:space="preserve"> </w:t>
          </w:r>
          <w:r w:rsidR="00FF314A" w:rsidRPr="007655FC">
            <w:rPr>
              <w:rFonts w:cs="Arial"/>
              <w:b/>
              <w:bCs/>
              <w:sz w:val="22"/>
              <w:szCs w:val="22"/>
            </w:rPr>
            <w:t>1</w:t>
          </w:r>
        </w:p>
        <w:p w14:paraId="19882A97" w14:textId="64848D96" w:rsidR="000B6C98" w:rsidRPr="00E00F5F" w:rsidRDefault="00805C52" w:rsidP="00E00F5F">
          <w:pPr>
            <w:rPr>
              <w:sz w:val="22"/>
              <w:szCs w:val="22"/>
            </w:rPr>
          </w:pPr>
          <w:r>
            <w:rPr>
              <w:rFonts w:cs="Arial"/>
              <w:sz w:val="22"/>
            </w:rPr>
            <w:t>Instructor</w:t>
          </w:r>
          <w:r w:rsidR="005C7C8A">
            <w:rPr>
              <w:rFonts w:cs="Arial"/>
              <w:sz w:val="22"/>
            </w:rPr>
            <w:t xml:space="preserve">(s):  </w:t>
          </w:r>
          <w:r w:rsidR="007F07E8">
            <w:rPr>
              <w:rFonts w:cs="Arial"/>
              <w:sz w:val="22"/>
            </w:rPr>
            <w:t>David Reigle &amp; Deveron Phillips</w:t>
          </w:r>
        </w:p>
        <w:p w14:paraId="45CD5368" w14:textId="1875AC8D" w:rsidR="005C7C8A" w:rsidRDefault="005C7C8A" w:rsidP="000B6C98">
          <w:pPr>
            <w:rPr>
              <w:rFonts w:cs="Arial"/>
              <w:sz w:val="18"/>
            </w:rPr>
          </w:pPr>
          <w:r>
            <w:rPr>
              <w:rFonts w:cs="Arial"/>
              <w:sz w:val="22"/>
            </w:rPr>
            <w:t xml:space="preserve">Location: </w:t>
          </w:r>
          <w:proofErr w:type="spellStart"/>
          <w:r w:rsidR="003A56C1">
            <w:rPr>
              <w:rFonts w:cs="Arial"/>
              <w:sz w:val="22"/>
            </w:rPr>
            <w:t>CareForum</w:t>
          </w:r>
          <w:proofErr w:type="spellEnd"/>
          <w:r w:rsidR="003A56C1">
            <w:rPr>
              <w:rFonts w:cs="Arial"/>
              <w:sz w:val="22"/>
            </w:rPr>
            <w:t xml:space="preserve"> Digital 202</w:t>
          </w:r>
          <w:r w:rsidR="00A12605">
            <w:rPr>
              <w:rFonts w:cs="Arial"/>
              <w:sz w:val="22"/>
            </w:rPr>
            <w:t>1</w:t>
          </w:r>
        </w:p>
      </w:tc>
    </w:tr>
  </w:tbl>
  <w:p w14:paraId="049F31CB" w14:textId="77777777" w:rsidR="005C7C8A" w:rsidRDefault="005C7C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2A4B" w14:textId="77777777" w:rsidR="008F4BA5" w:rsidRDefault="008F4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416C"/>
    <w:multiLevelType w:val="multilevel"/>
    <w:tmpl w:val="2B42EB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007BAB"/>
    <w:multiLevelType w:val="hybridMultilevel"/>
    <w:tmpl w:val="568234CA"/>
    <w:lvl w:ilvl="0" w:tplc="04090007">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94C6134"/>
    <w:multiLevelType w:val="hybridMultilevel"/>
    <w:tmpl w:val="85987C80"/>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5068EA"/>
    <w:multiLevelType w:val="hybridMultilevel"/>
    <w:tmpl w:val="F0824C40"/>
    <w:lvl w:ilvl="0" w:tplc="7BB2C3C4">
      <w:start w:val="5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62CA8"/>
    <w:multiLevelType w:val="hybridMultilevel"/>
    <w:tmpl w:val="67AA3F2A"/>
    <w:lvl w:ilvl="0" w:tplc="62C23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552C6"/>
    <w:multiLevelType w:val="hybridMultilevel"/>
    <w:tmpl w:val="9E8CFA30"/>
    <w:lvl w:ilvl="0" w:tplc="6F301A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AE3E06"/>
    <w:multiLevelType w:val="hybridMultilevel"/>
    <w:tmpl w:val="2C227ABE"/>
    <w:lvl w:ilvl="0" w:tplc="62C23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E90153"/>
    <w:multiLevelType w:val="hybridMultilevel"/>
    <w:tmpl w:val="F238FCD0"/>
    <w:lvl w:ilvl="0" w:tplc="62C23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432EC"/>
    <w:multiLevelType w:val="hybridMultilevel"/>
    <w:tmpl w:val="85987C8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A283829"/>
    <w:multiLevelType w:val="hybridMultilevel"/>
    <w:tmpl w:val="78305C96"/>
    <w:lvl w:ilvl="0" w:tplc="EACA1010">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76C21D1"/>
    <w:multiLevelType w:val="hybridMultilevel"/>
    <w:tmpl w:val="85987C8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F643BB1"/>
    <w:multiLevelType w:val="hybridMultilevel"/>
    <w:tmpl w:val="6E9E3554"/>
    <w:lvl w:ilvl="0" w:tplc="62C23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6562F6"/>
    <w:multiLevelType w:val="hybridMultilevel"/>
    <w:tmpl w:val="85987C8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2307B53"/>
    <w:multiLevelType w:val="hybridMultilevel"/>
    <w:tmpl w:val="DE285D60"/>
    <w:lvl w:ilvl="0" w:tplc="62C23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7F2562"/>
    <w:multiLevelType w:val="hybridMultilevel"/>
    <w:tmpl w:val="85987C8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9"/>
  </w:num>
  <w:num w:numId="4">
    <w:abstractNumId w:val="2"/>
  </w:num>
  <w:num w:numId="5">
    <w:abstractNumId w:val="12"/>
  </w:num>
  <w:num w:numId="6">
    <w:abstractNumId w:val="8"/>
  </w:num>
  <w:num w:numId="7">
    <w:abstractNumId w:val="10"/>
  </w:num>
  <w:num w:numId="8">
    <w:abstractNumId w:val="14"/>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3"/>
  </w:num>
  <w:num w:numId="12">
    <w:abstractNumId w:val="11"/>
  </w:num>
  <w:num w:numId="13">
    <w:abstractNumId w:val="4"/>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2F"/>
    <w:rsid w:val="000368EC"/>
    <w:rsid w:val="00046973"/>
    <w:rsid w:val="000530D8"/>
    <w:rsid w:val="00066181"/>
    <w:rsid w:val="00081AC7"/>
    <w:rsid w:val="000A6B59"/>
    <w:rsid w:val="000B2179"/>
    <w:rsid w:val="000B6C98"/>
    <w:rsid w:val="00151E79"/>
    <w:rsid w:val="001702BE"/>
    <w:rsid w:val="001B2B5D"/>
    <w:rsid w:val="001E36C0"/>
    <w:rsid w:val="001E5EAA"/>
    <w:rsid w:val="00246091"/>
    <w:rsid w:val="002552A5"/>
    <w:rsid w:val="002741BF"/>
    <w:rsid w:val="002B0187"/>
    <w:rsid w:val="002B06B9"/>
    <w:rsid w:val="002B5229"/>
    <w:rsid w:val="002C4425"/>
    <w:rsid w:val="00341A1A"/>
    <w:rsid w:val="00344E09"/>
    <w:rsid w:val="003512AE"/>
    <w:rsid w:val="003A56C1"/>
    <w:rsid w:val="003B0CC0"/>
    <w:rsid w:val="003C11F3"/>
    <w:rsid w:val="003C477D"/>
    <w:rsid w:val="003F6DEC"/>
    <w:rsid w:val="00444D69"/>
    <w:rsid w:val="00445334"/>
    <w:rsid w:val="00460B17"/>
    <w:rsid w:val="00473384"/>
    <w:rsid w:val="004E1796"/>
    <w:rsid w:val="004E2FBD"/>
    <w:rsid w:val="004F1081"/>
    <w:rsid w:val="00572263"/>
    <w:rsid w:val="005C0236"/>
    <w:rsid w:val="005C70C7"/>
    <w:rsid w:val="005C7C8A"/>
    <w:rsid w:val="00607F7F"/>
    <w:rsid w:val="00622949"/>
    <w:rsid w:val="0063028E"/>
    <w:rsid w:val="006626A9"/>
    <w:rsid w:val="00680D4F"/>
    <w:rsid w:val="006A5ED8"/>
    <w:rsid w:val="006B6C03"/>
    <w:rsid w:val="006C15C6"/>
    <w:rsid w:val="006C5423"/>
    <w:rsid w:val="006E2E2F"/>
    <w:rsid w:val="0073032F"/>
    <w:rsid w:val="00733CD8"/>
    <w:rsid w:val="007655FC"/>
    <w:rsid w:val="007C3A94"/>
    <w:rsid w:val="007D6E7A"/>
    <w:rsid w:val="007F07E8"/>
    <w:rsid w:val="00805C52"/>
    <w:rsid w:val="008062ED"/>
    <w:rsid w:val="008302C4"/>
    <w:rsid w:val="008348B7"/>
    <w:rsid w:val="0085360A"/>
    <w:rsid w:val="00887A8B"/>
    <w:rsid w:val="008E1563"/>
    <w:rsid w:val="008F4BA5"/>
    <w:rsid w:val="00975887"/>
    <w:rsid w:val="00984F3D"/>
    <w:rsid w:val="00993D8D"/>
    <w:rsid w:val="009D1CC1"/>
    <w:rsid w:val="009D5FE6"/>
    <w:rsid w:val="00A04210"/>
    <w:rsid w:val="00A05CDB"/>
    <w:rsid w:val="00A07011"/>
    <w:rsid w:val="00A12605"/>
    <w:rsid w:val="00A50FC6"/>
    <w:rsid w:val="00A53A45"/>
    <w:rsid w:val="00A545AD"/>
    <w:rsid w:val="00A54CE2"/>
    <w:rsid w:val="00A87EE6"/>
    <w:rsid w:val="00AB05CC"/>
    <w:rsid w:val="00AC3B06"/>
    <w:rsid w:val="00AE46F7"/>
    <w:rsid w:val="00AE4A99"/>
    <w:rsid w:val="00B04329"/>
    <w:rsid w:val="00B11B26"/>
    <w:rsid w:val="00B1232B"/>
    <w:rsid w:val="00B55B37"/>
    <w:rsid w:val="00B7603C"/>
    <w:rsid w:val="00B77253"/>
    <w:rsid w:val="00B871CB"/>
    <w:rsid w:val="00BD06D8"/>
    <w:rsid w:val="00BF173E"/>
    <w:rsid w:val="00C07159"/>
    <w:rsid w:val="00C433F3"/>
    <w:rsid w:val="00C60A7C"/>
    <w:rsid w:val="00C87F57"/>
    <w:rsid w:val="00CA6B1B"/>
    <w:rsid w:val="00CD3180"/>
    <w:rsid w:val="00D12068"/>
    <w:rsid w:val="00D6665F"/>
    <w:rsid w:val="00D850DB"/>
    <w:rsid w:val="00DD0873"/>
    <w:rsid w:val="00E00F5F"/>
    <w:rsid w:val="00E04415"/>
    <w:rsid w:val="00E500E3"/>
    <w:rsid w:val="00E76CD2"/>
    <w:rsid w:val="00E85F0D"/>
    <w:rsid w:val="00E910F5"/>
    <w:rsid w:val="00EA210B"/>
    <w:rsid w:val="00EB5539"/>
    <w:rsid w:val="00EE73BF"/>
    <w:rsid w:val="00F36CEB"/>
    <w:rsid w:val="00F40569"/>
    <w:rsid w:val="00F4457A"/>
    <w:rsid w:val="00F95BB0"/>
    <w:rsid w:val="00FA42DD"/>
    <w:rsid w:val="00FB3B07"/>
    <w:rsid w:val="00FD6749"/>
    <w:rsid w:val="00FF314A"/>
    <w:rsid w:val="133DFB66"/>
    <w:rsid w:val="3767EDC9"/>
    <w:rsid w:val="4159A1DB"/>
    <w:rsid w:val="681894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FA31A1"/>
  <w15:chartTrackingRefBased/>
  <w15:docId w15:val="{F54E43F6-CB67-472F-986B-16B997CB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sz w:val="32"/>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jc w:val="center"/>
      <w:outlineLvl w:val="3"/>
    </w:pPr>
    <w:rPr>
      <w:b/>
      <w:bCs/>
      <w:sz w:val="20"/>
    </w:rPr>
  </w:style>
  <w:style w:type="paragraph" w:styleId="Heading5">
    <w:name w:val="heading 5"/>
    <w:basedOn w:val="Normal"/>
    <w:next w:val="Normal"/>
    <w:qFormat/>
    <w:pPr>
      <w:keepNext/>
      <w:outlineLvl w:val="4"/>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link w:val="BodyTextChar"/>
    <w:rPr>
      <w:sz w:val="20"/>
    </w:rPr>
  </w:style>
  <w:style w:type="paragraph" w:customStyle="1" w:styleId="Formal2">
    <w:name w:val="Formal2"/>
    <w:basedOn w:val="Normal"/>
    <w:pPr>
      <w:spacing w:before="60" w:after="60"/>
    </w:pPr>
    <w:rPr>
      <w:rFonts w:ascii="Arial" w:hAnsi="Arial"/>
      <w:b/>
      <w:noProof/>
      <w:szCs w:val="20"/>
    </w:rPr>
  </w:style>
  <w:style w:type="paragraph" w:customStyle="1" w:styleId="Standard1">
    <w:name w:val="Standard1"/>
    <w:pPr>
      <w:spacing w:before="60" w:after="60"/>
    </w:pPr>
    <w:rPr>
      <w:noProof/>
      <w:lang w:eastAsia="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rPr>
      <w:sz w:val="20"/>
    </w:rPr>
  </w:style>
  <w:style w:type="paragraph" w:styleId="BodyTextIndent2">
    <w:name w:val="Body Text Indent 2"/>
    <w:basedOn w:val="Normal"/>
    <w:pPr>
      <w:ind w:left="1440" w:firstLine="720"/>
    </w:pPr>
  </w:style>
  <w:style w:type="paragraph" w:styleId="BalloonText">
    <w:name w:val="Balloon Text"/>
    <w:basedOn w:val="Normal"/>
    <w:link w:val="BalloonTextChar"/>
    <w:rsid w:val="00C60A7C"/>
    <w:rPr>
      <w:rFonts w:ascii="Segoe UI" w:hAnsi="Segoe UI" w:cs="Segoe UI"/>
      <w:sz w:val="18"/>
      <w:szCs w:val="18"/>
    </w:rPr>
  </w:style>
  <w:style w:type="character" w:customStyle="1" w:styleId="BalloonTextChar">
    <w:name w:val="Balloon Text Char"/>
    <w:link w:val="BalloonText"/>
    <w:rsid w:val="00C60A7C"/>
    <w:rPr>
      <w:rFonts w:ascii="Segoe UI" w:hAnsi="Segoe UI" w:cs="Segoe UI"/>
      <w:sz w:val="18"/>
      <w:szCs w:val="18"/>
    </w:rPr>
  </w:style>
  <w:style w:type="character" w:customStyle="1" w:styleId="BodyTextChar">
    <w:name w:val="Body Text Char"/>
    <w:link w:val="BodyText"/>
    <w:rsid w:val="006E2E2F"/>
    <w:rPr>
      <w:szCs w:val="24"/>
    </w:rPr>
  </w:style>
  <w:style w:type="paragraph" w:customStyle="1" w:styleId="xmsonormal">
    <w:name w:val="x_msonormal"/>
    <w:basedOn w:val="Normal"/>
    <w:rsid w:val="00FF314A"/>
    <w:rPr>
      <w:rFonts w:ascii="Calibri" w:eastAsia="Calibri" w:hAnsi="Calibri" w:cs="Calibri"/>
    </w:rPr>
  </w:style>
  <w:style w:type="paragraph" w:customStyle="1" w:styleId="xp1">
    <w:name w:val="x_p1"/>
    <w:basedOn w:val="Normal"/>
    <w:rsid w:val="00FF314A"/>
    <w:pPr>
      <w:spacing w:after="135"/>
    </w:pPr>
    <w:rPr>
      <w:rFonts w:ascii="Roboto Light" w:eastAsia="Calibri" w:hAnsi="Roboto Light" w:cs="Calibri"/>
      <w:color w:val="2E3947"/>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306890">
      <w:bodyDiv w:val="1"/>
      <w:marLeft w:val="0"/>
      <w:marRight w:val="0"/>
      <w:marTop w:val="0"/>
      <w:marBottom w:val="0"/>
      <w:divBdr>
        <w:top w:val="none" w:sz="0" w:space="0" w:color="auto"/>
        <w:left w:val="none" w:sz="0" w:space="0" w:color="auto"/>
        <w:bottom w:val="none" w:sz="0" w:space="0" w:color="auto"/>
        <w:right w:val="none" w:sz="0" w:space="0" w:color="auto"/>
      </w:divBdr>
    </w:div>
    <w:div w:id="1398941982">
      <w:bodyDiv w:val="1"/>
      <w:marLeft w:val="0"/>
      <w:marRight w:val="0"/>
      <w:marTop w:val="0"/>
      <w:marBottom w:val="0"/>
      <w:divBdr>
        <w:top w:val="none" w:sz="0" w:space="0" w:color="auto"/>
        <w:left w:val="none" w:sz="0" w:space="0" w:color="auto"/>
        <w:bottom w:val="none" w:sz="0" w:space="0" w:color="auto"/>
        <w:right w:val="none" w:sz="0" w:space="0" w:color="auto"/>
      </w:divBdr>
    </w:div>
    <w:div w:id="1563522994">
      <w:bodyDiv w:val="1"/>
      <w:marLeft w:val="0"/>
      <w:marRight w:val="0"/>
      <w:marTop w:val="0"/>
      <w:marBottom w:val="0"/>
      <w:divBdr>
        <w:top w:val="none" w:sz="0" w:space="0" w:color="auto"/>
        <w:left w:val="none" w:sz="0" w:space="0" w:color="auto"/>
        <w:bottom w:val="none" w:sz="0" w:space="0" w:color="auto"/>
        <w:right w:val="none" w:sz="0" w:space="0" w:color="auto"/>
      </w:divBdr>
    </w:div>
    <w:div w:id="1588031273">
      <w:bodyDiv w:val="1"/>
      <w:marLeft w:val="0"/>
      <w:marRight w:val="0"/>
      <w:marTop w:val="0"/>
      <w:marBottom w:val="0"/>
      <w:divBdr>
        <w:top w:val="none" w:sz="0" w:space="0" w:color="auto"/>
        <w:left w:val="none" w:sz="0" w:space="0" w:color="auto"/>
        <w:bottom w:val="none" w:sz="0" w:space="0" w:color="auto"/>
        <w:right w:val="none" w:sz="0" w:space="0" w:color="auto"/>
      </w:divBdr>
    </w:div>
    <w:div w:id="195736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722A77EFD8D748A2A83B4303BEA115" ma:contentTypeVersion="12" ma:contentTypeDescription="Create a new document." ma:contentTypeScope="" ma:versionID="fa0d7cfafa43158314555751885a9732">
  <xsd:schema xmlns:xsd="http://www.w3.org/2001/XMLSchema" xmlns:xs="http://www.w3.org/2001/XMLSchema" xmlns:p="http://schemas.microsoft.com/office/2006/metadata/properties" xmlns:ns2="37f9142a-6019-4b8a-9f6b-e279b6b235f7" xmlns:ns3="cf439cf4-0f95-4fe8-b96b-580c59ce8f65" targetNamespace="http://schemas.microsoft.com/office/2006/metadata/properties" ma:root="true" ma:fieldsID="316de2d53735b25091d8b41c71683f3f" ns2:_="" ns3:_="">
    <xsd:import namespace="37f9142a-6019-4b8a-9f6b-e279b6b235f7"/>
    <xsd:import namespace="cf439cf4-0f95-4fe8-b96b-580c59ce8f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9142a-6019-4b8a-9f6b-e279b6b23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439cf4-0f95-4fe8-b96b-580c59ce8f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17F136-3DCC-4C3C-AC83-D4209B546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9142a-6019-4b8a-9f6b-e279b6b235f7"/>
    <ds:schemaRef ds:uri="cf439cf4-0f95-4fe8-b96b-580c59ce8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727931-8100-4F41-8729-316202C5C4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6E9C7C-A8D9-4858-A58A-C82B9B4571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Date: February 15, 2000</vt:lpstr>
    </vt:vector>
  </TitlesOfParts>
  <Company>Hemocare Product Center</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February 15, 2000</dc:title>
  <dc:subject/>
  <dc:creator>Mediware Infomation Systems</dc:creator>
  <cp:keywords/>
  <dc:description/>
  <cp:lastModifiedBy>Deveron Phillips</cp:lastModifiedBy>
  <cp:revision>3</cp:revision>
  <cp:lastPrinted>2016-07-19T22:37:00Z</cp:lastPrinted>
  <dcterms:created xsi:type="dcterms:W3CDTF">2021-09-21T00:22:00Z</dcterms:created>
  <dcterms:modified xsi:type="dcterms:W3CDTF">2021-09-22T17:41:00Z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0x0101009A722A77EFD8D748A2A83B4303BEA115</vt:lpwstr>
  </property>
</Properties>
</file>