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EB5436" w14:textId="25E85704" w:rsidR="00DA7B7A" w:rsidRDefault="00DC45C1" w:rsidP="00DA7B7A">
      <w:pPr>
        <w:spacing w:line="360" w:lineRule="auto"/>
        <w:rPr>
          <w:bCs/>
          <w:sz w:val="56"/>
          <w:szCs w:val="56"/>
        </w:rPr>
      </w:pPr>
      <w:r>
        <w:rPr>
          <w:bCs/>
          <w:noProof/>
          <w:sz w:val="56"/>
          <w:szCs w:val="56"/>
        </w:rPr>
        <w:drawing>
          <wp:anchor distT="0" distB="0" distL="114300" distR="114300" simplePos="0" relativeHeight="251659264" behindDoc="1" locked="0" layoutInCell="1" allowOverlap="1" wp14:anchorId="4D9A4B05" wp14:editId="51B2DB61">
            <wp:simplePos x="0" y="0"/>
            <wp:positionH relativeFrom="margin">
              <wp:align>right</wp:align>
            </wp:positionH>
            <wp:positionV relativeFrom="paragraph">
              <wp:posOffset>183515</wp:posOffset>
            </wp:positionV>
            <wp:extent cx="2446655" cy="863600"/>
            <wp:effectExtent l="0" t="0" r="0" b="0"/>
            <wp:wrapTight wrapText="bothSides">
              <wp:wrapPolygon edited="0">
                <wp:start x="0" y="0"/>
                <wp:lineTo x="0" y="20965"/>
                <wp:lineTo x="21359" y="20965"/>
                <wp:lineTo x="21359" y="0"/>
                <wp:lineTo x="0" y="0"/>
              </wp:wrapPolygon>
            </wp:wrapTight>
            <wp:docPr id="4" name="Picture 4" descr="C:\Users\tr96348\AppData\Local\Microsoft\Windows\INetCache\Content.MSO\50AF267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tr96348\AppData\Local\Microsoft\Windows\INetCache\Content.MSO\50AF2676.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46655" cy="863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7A79A241" wp14:editId="1E85CE1C">
            <wp:simplePos x="0" y="0"/>
            <wp:positionH relativeFrom="margin">
              <wp:align>left</wp:align>
            </wp:positionH>
            <wp:positionV relativeFrom="paragraph">
              <wp:posOffset>129598</wp:posOffset>
            </wp:positionV>
            <wp:extent cx="2741930" cy="914400"/>
            <wp:effectExtent l="0" t="0" r="1270" b="0"/>
            <wp:wrapTight wrapText="bothSides">
              <wp:wrapPolygon edited="0">
                <wp:start x="8854" y="0"/>
                <wp:lineTo x="3151" y="3150"/>
                <wp:lineTo x="1501" y="4950"/>
                <wp:lineTo x="1501" y="7200"/>
                <wp:lineTo x="0" y="13050"/>
                <wp:lineTo x="0" y="17550"/>
                <wp:lineTo x="2251" y="21150"/>
                <wp:lineTo x="5553" y="21150"/>
                <wp:lineTo x="14707" y="21150"/>
                <wp:lineTo x="21460" y="18450"/>
                <wp:lineTo x="21460" y="13500"/>
                <wp:lineTo x="18308" y="7200"/>
                <wp:lineTo x="10505" y="0"/>
                <wp:lineTo x="8854" y="0"/>
              </wp:wrapPolygon>
            </wp:wrapTight>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1930" cy="914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8D61CC" w14:textId="77777777" w:rsidR="00DC45C1" w:rsidRDefault="00DC45C1" w:rsidP="00FC2354">
      <w:pPr>
        <w:spacing w:line="360" w:lineRule="auto"/>
        <w:jc w:val="center"/>
        <w:rPr>
          <w:bCs/>
          <w:sz w:val="56"/>
          <w:szCs w:val="56"/>
        </w:rPr>
      </w:pPr>
    </w:p>
    <w:p w14:paraId="666BB2F6" w14:textId="77777777" w:rsidR="00DC45C1" w:rsidRDefault="00DC45C1" w:rsidP="00FC2354">
      <w:pPr>
        <w:spacing w:line="360" w:lineRule="auto"/>
        <w:jc w:val="center"/>
        <w:rPr>
          <w:bCs/>
          <w:sz w:val="56"/>
          <w:szCs w:val="56"/>
        </w:rPr>
      </w:pPr>
    </w:p>
    <w:p w14:paraId="54BFD0B8" w14:textId="7D4F4DE1" w:rsidR="00A75308" w:rsidRPr="0058490A" w:rsidRDefault="00A75308" w:rsidP="00FC2354">
      <w:pPr>
        <w:spacing w:line="360" w:lineRule="auto"/>
        <w:jc w:val="center"/>
        <w:rPr>
          <w:bCs/>
          <w:sz w:val="56"/>
          <w:szCs w:val="56"/>
        </w:rPr>
      </w:pPr>
      <w:r w:rsidRPr="0058490A">
        <w:rPr>
          <w:bCs/>
          <w:sz w:val="56"/>
          <w:szCs w:val="56"/>
        </w:rPr>
        <w:t>RESOLUTION CONFERENCE</w:t>
      </w:r>
    </w:p>
    <w:p w14:paraId="7DE13930" w14:textId="347C049B" w:rsidR="00BA7693" w:rsidRDefault="00A75308" w:rsidP="00FC2354">
      <w:pPr>
        <w:spacing w:line="360" w:lineRule="auto"/>
        <w:jc w:val="center"/>
        <w:rPr>
          <w:bCs/>
          <w:sz w:val="56"/>
          <w:szCs w:val="56"/>
        </w:rPr>
      </w:pPr>
      <w:r w:rsidRPr="0058490A">
        <w:rPr>
          <w:bCs/>
          <w:sz w:val="56"/>
          <w:szCs w:val="56"/>
        </w:rPr>
        <w:t>Webinar</w:t>
      </w:r>
    </w:p>
    <w:p w14:paraId="14C9835B" w14:textId="5CB8875D" w:rsidR="00DA7B7A" w:rsidRDefault="00DA7B7A" w:rsidP="00FC2354">
      <w:pPr>
        <w:spacing w:line="360" w:lineRule="auto"/>
        <w:jc w:val="center"/>
        <w:rPr>
          <w:bCs/>
          <w:sz w:val="56"/>
          <w:szCs w:val="56"/>
        </w:rPr>
      </w:pPr>
    </w:p>
    <w:p w14:paraId="2E2DE81B" w14:textId="07984D90" w:rsidR="00DA7B7A" w:rsidRPr="0058490A" w:rsidRDefault="00DA7B7A" w:rsidP="00FC2354">
      <w:pPr>
        <w:spacing w:line="360" w:lineRule="auto"/>
        <w:jc w:val="center"/>
        <w:rPr>
          <w:bCs/>
          <w:sz w:val="56"/>
          <w:szCs w:val="56"/>
        </w:rPr>
      </w:pPr>
      <w:r w:rsidRPr="00DA7B7A">
        <w:rPr>
          <w:bCs/>
          <w:sz w:val="56"/>
          <w:szCs w:val="56"/>
        </w:rPr>
        <w:t xml:space="preserve">Fact-Finding Hearings (Private Law) </w:t>
      </w:r>
      <w:r w:rsidRPr="00DA7B7A">
        <w:rPr>
          <w:bCs/>
          <w:sz w:val="56"/>
          <w:szCs w:val="56"/>
        </w:rPr>
        <w:br/>
        <w:t xml:space="preserve">Post </w:t>
      </w:r>
      <w:r w:rsidRPr="00DA7B7A">
        <w:rPr>
          <w:bCs/>
          <w:i/>
          <w:sz w:val="56"/>
          <w:szCs w:val="56"/>
        </w:rPr>
        <w:t>Re H-N</w:t>
      </w:r>
    </w:p>
    <w:p w14:paraId="11E8D324" w14:textId="03E91392" w:rsidR="00BA7693" w:rsidRPr="0058490A" w:rsidRDefault="00BA7693" w:rsidP="00FC2354">
      <w:pPr>
        <w:spacing w:line="360" w:lineRule="auto"/>
        <w:jc w:val="center"/>
        <w:rPr>
          <w:bCs/>
          <w:sz w:val="48"/>
          <w:szCs w:val="48"/>
        </w:rPr>
      </w:pPr>
    </w:p>
    <w:p w14:paraId="1FA07200" w14:textId="77777777" w:rsidR="00FC2354" w:rsidRPr="0058490A" w:rsidRDefault="00FC2354" w:rsidP="00FC2354">
      <w:pPr>
        <w:spacing w:line="360" w:lineRule="auto"/>
        <w:jc w:val="center"/>
        <w:rPr>
          <w:bCs/>
          <w:sz w:val="48"/>
          <w:szCs w:val="48"/>
        </w:rPr>
      </w:pPr>
    </w:p>
    <w:p w14:paraId="7427B7DE" w14:textId="77777777" w:rsidR="00FC2354" w:rsidRPr="0058490A" w:rsidRDefault="00A75308" w:rsidP="00FC2354">
      <w:pPr>
        <w:spacing w:line="360" w:lineRule="auto"/>
        <w:jc w:val="center"/>
        <w:rPr>
          <w:bCs/>
          <w:sz w:val="48"/>
          <w:szCs w:val="48"/>
        </w:rPr>
      </w:pPr>
      <w:r w:rsidRPr="0058490A">
        <w:rPr>
          <w:bCs/>
          <w:sz w:val="48"/>
          <w:szCs w:val="48"/>
        </w:rPr>
        <w:t xml:space="preserve">by Laura Morley  </w:t>
      </w:r>
    </w:p>
    <w:p w14:paraId="0F691A7A" w14:textId="2797586B" w:rsidR="00A75308" w:rsidRPr="0058490A" w:rsidRDefault="00A75308" w:rsidP="00FC2354">
      <w:pPr>
        <w:spacing w:line="360" w:lineRule="auto"/>
        <w:jc w:val="center"/>
        <w:rPr>
          <w:bCs/>
          <w:sz w:val="48"/>
          <w:szCs w:val="48"/>
        </w:rPr>
      </w:pPr>
      <w:r w:rsidRPr="0058490A">
        <w:rPr>
          <w:bCs/>
          <w:sz w:val="48"/>
          <w:szCs w:val="48"/>
        </w:rPr>
        <w:t>Barrister 4PB</w:t>
      </w:r>
    </w:p>
    <w:p w14:paraId="23BC4E98" w14:textId="77777777" w:rsidR="00FC2354" w:rsidRPr="0058490A" w:rsidRDefault="00FC2354" w:rsidP="00FC2354">
      <w:pPr>
        <w:spacing w:line="360" w:lineRule="auto"/>
        <w:ind w:left="720"/>
        <w:jc w:val="center"/>
        <w:rPr>
          <w:bCs/>
          <w:sz w:val="48"/>
          <w:szCs w:val="48"/>
        </w:rPr>
      </w:pPr>
    </w:p>
    <w:p w14:paraId="637B4CB0" w14:textId="0C39E2BE" w:rsidR="00FC2354" w:rsidRPr="0058490A" w:rsidRDefault="00A75308" w:rsidP="00FC2354">
      <w:pPr>
        <w:spacing w:line="360" w:lineRule="auto"/>
        <w:ind w:left="720"/>
        <w:jc w:val="center"/>
        <w:rPr>
          <w:bCs/>
          <w:sz w:val="48"/>
          <w:szCs w:val="48"/>
        </w:rPr>
      </w:pPr>
      <w:r w:rsidRPr="0058490A">
        <w:rPr>
          <w:bCs/>
          <w:sz w:val="48"/>
          <w:szCs w:val="48"/>
        </w:rPr>
        <w:t>and Simon Craddock</w:t>
      </w:r>
      <w:r w:rsidR="00BA7693" w:rsidRPr="0058490A">
        <w:rPr>
          <w:bCs/>
          <w:sz w:val="48"/>
          <w:szCs w:val="48"/>
        </w:rPr>
        <w:t xml:space="preserve"> </w:t>
      </w:r>
      <w:bookmarkStart w:id="0" w:name="_GoBack"/>
      <w:bookmarkEnd w:id="0"/>
    </w:p>
    <w:p w14:paraId="4AB64A32" w14:textId="32C5A5ED" w:rsidR="00A75308" w:rsidRPr="0058490A" w:rsidRDefault="00A75308" w:rsidP="00FC2354">
      <w:pPr>
        <w:spacing w:line="360" w:lineRule="auto"/>
        <w:ind w:left="720"/>
        <w:jc w:val="center"/>
        <w:rPr>
          <w:bCs/>
          <w:sz w:val="48"/>
          <w:szCs w:val="48"/>
        </w:rPr>
      </w:pPr>
      <w:r w:rsidRPr="0058490A">
        <w:rPr>
          <w:bCs/>
          <w:sz w:val="48"/>
          <w:szCs w:val="48"/>
        </w:rPr>
        <w:t>Solicitor Brethertons LLP</w:t>
      </w:r>
    </w:p>
    <w:p w14:paraId="1A2EB23F" w14:textId="29C50925" w:rsidR="00D50D0D" w:rsidRPr="0058490A" w:rsidRDefault="00A75308" w:rsidP="00FC2354">
      <w:pPr>
        <w:spacing w:line="360" w:lineRule="auto"/>
        <w:jc w:val="center"/>
        <w:rPr>
          <w:b/>
          <w:u w:val="single"/>
        </w:rPr>
      </w:pPr>
      <w:r w:rsidRPr="0058490A">
        <w:rPr>
          <w:bCs/>
          <w:sz w:val="48"/>
          <w:szCs w:val="48"/>
        </w:rPr>
        <w:br w:type="page"/>
      </w:r>
      <w:r w:rsidR="00B6536F" w:rsidRPr="0058490A">
        <w:rPr>
          <w:b/>
          <w:u w:val="single"/>
        </w:rPr>
        <w:lastRenderedPageBreak/>
        <w:t>Fact-Finding Hearings</w:t>
      </w:r>
    </w:p>
    <w:p w14:paraId="65A3A378" w14:textId="77777777" w:rsidR="00C651A9" w:rsidRPr="0058490A" w:rsidRDefault="00C651A9" w:rsidP="00FC2354">
      <w:pPr>
        <w:spacing w:line="360" w:lineRule="auto"/>
        <w:jc w:val="both"/>
        <w:rPr>
          <w:b/>
        </w:rPr>
      </w:pPr>
    </w:p>
    <w:p w14:paraId="39980EC0" w14:textId="7B6ED284" w:rsidR="00C747C8" w:rsidRPr="0058490A" w:rsidRDefault="00C747C8" w:rsidP="00FC2354">
      <w:pPr>
        <w:spacing w:line="360" w:lineRule="auto"/>
        <w:jc w:val="both"/>
        <w:rPr>
          <w:b/>
        </w:rPr>
      </w:pPr>
      <w:r w:rsidRPr="0058490A">
        <w:rPr>
          <w:b/>
        </w:rPr>
        <w:t>This lecture will address the following issues:</w:t>
      </w:r>
    </w:p>
    <w:p w14:paraId="15CA66D5" w14:textId="256C7887" w:rsidR="00D50D0D" w:rsidRPr="0058490A" w:rsidRDefault="00D50D0D" w:rsidP="004B0CA0">
      <w:pPr>
        <w:pStyle w:val="ListParagraph"/>
        <w:numPr>
          <w:ilvl w:val="0"/>
          <w:numId w:val="5"/>
        </w:numPr>
        <w:spacing w:line="360" w:lineRule="auto"/>
        <w:jc w:val="both"/>
        <w:rPr>
          <w:b/>
        </w:rPr>
      </w:pPr>
      <w:r w:rsidRPr="0058490A">
        <w:rPr>
          <w:b/>
        </w:rPr>
        <w:t>Brief overview</w:t>
      </w:r>
    </w:p>
    <w:p w14:paraId="4D58991A" w14:textId="72CEEE56" w:rsidR="00CC39AD" w:rsidRPr="0058490A" w:rsidRDefault="00CC39AD" w:rsidP="004B0CA0">
      <w:pPr>
        <w:pStyle w:val="ListParagraph"/>
        <w:numPr>
          <w:ilvl w:val="1"/>
          <w:numId w:val="5"/>
        </w:numPr>
        <w:spacing w:line="360" w:lineRule="auto"/>
        <w:jc w:val="both"/>
        <w:rPr>
          <w:b/>
        </w:rPr>
      </w:pPr>
      <w:r w:rsidRPr="0058490A">
        <w:rPr>
          <w:b/>
        </w:rPr>
        <w:t>Burden of Proof</w:t>
      </w:r>
    </w:p>
    <w:p w14:paraId="079A5913" w14:textId="59B8CEC3" w:rsidR="00CC39AD" w:rsidRPr="0058490A" w:rsidRDefault="00CC39AD" w:rsidP="004B0CA0">
      <w:pPr>
        <w:pStyle w:val="ListParagraph"/>
        <w:numPr>
          <w:ilvl w:val="1"/>
          <w:numId w:val="5"/>
        </w:numPr>
        <w:spacing w:line="360" w:lineRule="auto"/>
        <w:jc w:val="both"/>
        <w:rPr>
          <w:b/>
        </w:rPr>
      </w:pPr>
      <w:r w:rsidRPr="0058490A">
        <w:rPr>
          <w:b/>
        </w:rPr>
        <w:t>Evidence</w:t>
      </w:r>
    </w:p>
    <w:p w14:paraId="21E0E3E3" w14:textId="55DA67A9" w:rsidR="00CC39AD" w:rsidRDefault="00CC39AD" w:rsidP="004B0CA0">
      <w:pPr>
        <w:pStyle w:val="ListParagraph"/>
        <w:numPr>
          <w:ilvl w:val="1"/>
          <w:numId w:val="5"/>
        </w:numPr>
        <w:spacing w:line="360" w:lineRule="auto"/>
        <w:jc w:val="both"/>
        <w:rPr>
          <w:b/>
        </w:rPr>
      </w:pPr>
      <w:r w:rsidRPr="0058490A">
        <w:rPr>
          <w:b/>
        </w:rPr>
        <w:t>Lies</w:t>
      </w:r>
    </w:p>
    <w:p w14:paraId="36C7A190" w14:textId="4A87EB20" w:rsidR="00EA087A" w:rsidRPr="0058490A" w:rsidRDefault="00EA087A" w:rsidP="004B0CA0">
      <w:pPr>
        <w:pStyle w:val="ListParagraph"/>
        <w:numPr>
          <w:ilvl w:val="1"/>
          <w:numId w:val="5"/>
        </w:numPr>
        <w:spacing w:line="360" w:lineRule="auto"/>
        <w:jc w:val="both"/>
        <w:rPr>
          <w:b/>
        </w:rPr>
      </w:pPr>
      <w:r>
        <w:rPr>
          <w:b/>
        </w:rPr>
        <w:t>Vulnerable Witnesses</w:t>
      </w:r>
    </w:p>
    <w:p w14:paraId="6C907F05" w14:textId="774A21D5" w:rsidR="00D50D0D" w:rsidRPr="0058490A" w:rsidRDefault="00D50D0D" w:rsidP="004B0CA0">
      <w:pPr>
        <w:pStyle w:val="ListParagraph"/>
        <w:numPr>
          <w:ilvl w:val="0"/>
          <w:numId w:val="5"/>
        </w:numPr>
        <w:spacing w:line="360" w:lineRule="auto"/>
        <w:jc w:val="both"/>
        <w:rPr>
          <w:b/>
        </w:rPr>
      </w:pPr>
      <w:r w:rsidRPr="0058490A">
        <w:rPr>
          <w:b/>
        </w:rPr>
        <w:t xml:space="preserve">Evolution of </w:t>
      </w:r>
      <w:r w:rsidR="00853A11" w:rsidRPr="0058490A">
        <w:rPr>
          <w:b/>
        </w:rPr>
        <w:t>Fact-finding</w:t>
      </w:r>
      <w:r w:rsidRPr="0058490A">
        <w:rPr>
          <w:b/>
        </w:rPr>
        <w:t xml:space="preserve"> hearings through case law</w:t>
      </w:r>
    </w:p>
    <w:p w14:paraId="54AD9DF1" w14:textId="2E66D304" w:rsidR="00D50D0D" w:rsidRPr="0058490A" w:rsidRDefault="00D50D0D" w:rsidP="004B0CA0">
      <w:pPr>
        <w:pStyle w:val="ListParagraph"/>
        <w:numPr>
          <w:ilvl w:val="0"/>
          <w:numId w:val="5"/>
        </w:numPr>
        <w:spacing w:line="360" w:lineRule="auto"/>
        <w:jc w:val="both"/>
        <w:rPr>
          <w:b/>
        </w:rPr>
      </w:pPr>
      <w:r w:rsidRPr="0058490A">
        <w:rPr>
          <w:b/>
        </w:rPr>
        <w:t>PD12J</w:t>
      </w:r>
    </w:p>
    <w:p w14:paraId="4636602D" w14:textId="77777777" w:rsidR="000507B5" w:rsidRPr="0058490A" w:rsidRDefault="000507B5" w:rsidP="004B0CA0">
      <w:pPr>
        <w:pStyle w:val="ListParagraph"/>
        <w:numPr>
          <w:ilvl w:val="0"/>
          <w:numId w:val="5"/>
        </w:numPr>
        <w:spacing w:line="360" w:lineRule="auto"/>
        <w:jc w:val="both"/>
        <w:rPr>
          <w:b/>
        </w:rPr>
      </w:pPr>
      <w:r w:rsidRPr="0058490A">
        <w:rPr>
          <w:b/>
        </w:rPr>
        <w:t>Re H-N &amp; Others</w:t>
      </w:r>
    </w:p>
    <w:p w14:paraId="39BA0C22" w14:textId="7056C3F6" w:rsidR="00D50D0D" w:rsidRPr="0058490A" w:rsidRDefault="00D50D0D" w:rsidP="004B0CA0">
      <w:pPr>
        <w:pStyle w:val="ListParagraph"/>
        <w:numPr>
          <w:ilvl w:val="0"/>
          <w:numId w:val="5"/>
        </w:numPr>
        <w:spacing w:line="360" w:lineRule="auto"/>
        <w:jc w:val="both"/>
        <w:rPr>
          <w:b/>
        </w:rPr>
      </w:pPr>
      <w:r w:rsidRPr="0058490A">
        <w:rPr>
          <w:b/>
        </w:rPr>
        <w:t>Case law post Re H-N</w:t>
      </w:r>
    </w:p>
    <w:p w14:paraId="4BA8AEA6" w14:textId="066629D6" w:rsidR="00D50D0D" w:rsidRPr="0058490A" w:rsidRDefault="00D50D0D" w:rsidP="004B0CA0">
      <w:pPr>
        <w:pStyle w:val="ListParagraph"/>
        <w:numPr>
          <w:ilvl w:val="0"/>
          <w:numId w:val="5"/>
        </w:numPr>
        <w:spacing w:line="360" w:lineRule="auto"/>
        <w:jc w:val="both"/>
        <w:rPr>
          <w:b/>
        </w:rPr>
      </w:pPr>
      <w:r w:rsidRPr="0058490A">
        <w:rPr>
          <w:b/>
        </w:rPr>
        <w:t xml:space="preserve">Practical Application </w:t>
      </w:r>
    </w:p>
    <w:p w14:paraId="6A0FD4C0" w14:textId="004BDDE4" w:rsidR="00D50D0D" w:rsidRPr="0058490A" w:rsidRDefault="00D50D0D" w:rsidP="004B0CA0">
      <w:pPr>
        <w:pStyle w:val="ListParagraph"/>
        <w:numPr>
          <w:ilvl w:val="0"/>
          <w:numId w:val="5"/>
        </w:numPr>
        <w:spacing w:line="360" w:lineRule="auto"/>
        <w:jc w:val="both"/>
        <w:rPr>
          <w:b/>
        </w:rPr>
      </w:pPr>
      <w:r w:rsidRPr="0058490A">
        <w:rPr>
          <w:b/>
        </w:rPr>
        <w:t xml:space="preserve">Outcome of Resolution Survey </w:t>
      </w:r>
    </w:p>
    <w:p w14:paraId="7D81DB2F" w14:textId="77777777" w:rsidR="00B6536F" w:rsidRPr="0058490A" w:rsidRDefault="00B6536F" w:rsidP="00FC2354">
      <w:pPr>
        <w:spacing w:line="360" w:lineRule="auto"/>
        <w:jc w:val="both"/>
        <w:rPr>
          <w:b/>
        </w:rPr>
      </w:pPr>
    </w:p>
    <w:p w14:paraId="07FF62B3" w14:textId="545A95BC" w:rsidR="0065243A" w:rsidRPr="0058490A" w:rsidRDefault="00B6536F" w:rsidP="00FC2354">
      <w:pPr>
        <w:spacing w:line="360" w:lineRule="auto"/>
        <w:jc w:val="both"/>
      </w:pPr>
      <w:r w:rsidRPr="0058490A">
        <w:rPr>
          <w:b/>
        </w:rPr>
        <w:t xml:space="preserve">Overview </w:t>
      </w:r>
    </w:p>
    <w:p w14:paraId="606F2CDA" w14:textId="322F311A" w:rsidR="00C46CF5" w:rsidRPr="0058490A" w:rsidRDefault="00722DD8" w:rsidP="004B0CA0">
      <w:pPr>
        <w:pStyle w:val="ListParagraph"/>
        <w:numPr>
          <w:ilvl w:val="0"/>
          <w:numId w:val="14"/>
        </w:numPr>
        <w:spacing w:line="360" w:lineRule="auto"/>
        <w:jc w:val="both"/>
      </w:pPr>
      <w:r w:rsidRPr="0058490A">
        <w:t>The court must determine, as a fact, whether alleged incident/incidences of abuse took place because only then can the court determine if or how this should impact upon the arrangements for the child or children involved. A FFH is not always required where domestic abuse is alleged, but it will be if the allegation is denied and if it is the case that if proven it would materially impact upon the risk of harm to the child and be relevant to the court’s ultimate determination of the child arrangements.</w:t>
      </w:r>
    </w:p>
    <w:p w14:paraId="462E09A4" w14:textId="77777777" w:rsidR="0065243A" w:rsidRPr="0058490A" w:rsidRDefault="0065243A" w:rsidP="00FC2354">
      <w:pPr>
        <w:pStyle w:val="ListParagraph"/>
        <w:spacing w:line="360" w:lineRule="auto"/>
        <w:jc w:val="both"/>
      </w:pPr>
    </w:p>
    <w:p w14:paraId="3F9F0BF7" w14:textId="37F03F9A" w:rsidR="00C46CF5" w:rsidRPr="0058490A" w:rsidRDefault="00C341F5" w:rsidP="004B0CA0">
      <w:pPr>
        <w:pStyle w:val="ListParagraph"/>
        <w:numPr>
          <w:ilvl w:val="0"/>
          <w:numId w:val="14"/>
        </w:numPr>
        <w:spacing w:line="360" w:lineRule="auto"/>
        <w:jc w:val="both"/>
      </w:pPr>
      <w:r w:rsidRPr="0058490A">
        <w:t xml:space="preserve">The Court of Appeal in </w:t>
      </w:r>
      <w:r w:rsidR="00EE68EA" w:rsidRPr="0058490A">
        <w:rPr>
          <w:i/>
          <w:iCs/>
          <w:u w:val="single"/>
        </w:rPr>
        <w:t>Re J (Children) (Contact Orders: Procedure)</w:t>
      </w:r>
      <w:r w:rsidR="00EE68EA" w:rsidRPr="0058490A">
        <w:rPr>
          <w:u w:val="single"/>
        </w:rPr>
        <w:t xml:space="preserve"> </w:t>
      </w:r>
      <w:hyperlink r:id="rId10" w:history="1">
        <w:r w:rsidR="00EE68EA" w:rsidRPr="0058490A">
          <w:rPr>
            <w:rStyle w:val="Hyperlink"/>
            <w:color w:val="auto"/>
          </w:rPr>
          <w:t>[2018] 2 FLR 998</w:t>
        </w:r>
      </w:hyperlink>
      <w:r w:rsidRPr="0058490A">
        <w:t xml:space="preserve"> McFarlane LJ reviewed the court’s developing use of fact-finding hearings from 2000 onwards and set out the most relevant provisions of </w:t>
      </w:r>
      <w:r w:rsidR="00C46CF5" w:rsidRPr="0058490A">
        <w:t xml:space="preserve">PD12J </w:t>
      </w:r>
      <w:r w:rsidRPr="0058490A">
        <w:t>FPR 2010</w:t>
      </w:r>
      <w:r w:rsidR="00C46CF5" w:rsidRPr="0058490A">
        <w:t xml:space="preserve">. The Judge drew attention to three recent decisions </w:t>
      </w:r>
      <w:r w:rsidR="00C46CF5" w:rsidRPr="0058490A">
        <w:rPr>
          <w:u w:val="single"/>
        </w:rPr>
        <w:t>(</w:t>
      </w:r>
      <w:r w:rsidR="00C46CF5" w:rsidRPr="0058490A">
        <w:rPr>
          <w:i/>
          <w:iCs/>
          <w:u w:val="single"/>
        </w:rPr>
        <w:t>Re CB</w:t>
      </w:r>
      <w:r w:rsidR="00C46CF5" w:rsidRPr="0058490A">
        <w:rPr>
          <w:u w:val="single"/>
        </w:rPr>
        <w:t xml:space="preserve"> (International Relocation: Domestic Abuse; Child Arrangements) [2017] EWFC 39 (Cobb J); </w:t>
      </w:r>
      <w:r w:rsidR="00C46CF5" w:rsidRPr="0058490A">
        <w:rPr>
          <w:i/>
          <w:iCs/>
          <w:u w:val="single"/>
        </w:rPr>
        <w:t>Re D</w:t>
      </w:r>
      <w:r w:rsidR="00C46CF5" w:rsidRPr="0058490A">
        <w:rPr>
          <w:u w:val="single"/>
        </w:rPr>
        <w:t xml:space="preserve"> (Appeal; Failure of Case Management) [2017] EWHC 1907 (Fam) (Peter Jackson J); </w:t>
      </w:r>
      <w:r w:rsidR="00C46CF5" w:rsidRPr="0058490A">
        <w:rPr>
          <w:i/>
          <w:iCs/>
          <w:u w:val="single"/>
        </w:rPr>
        <w:t>Re M</w:t>
      </w:r>
      <w:r w:rsidR="00C46CF5" w:rsidRPr="0058490A">
        <w:rPr>
          <w:u w:val="single"/>
        </w:rPr>
        <w:t xml:space="preserve"> (Children) [2017] EWCA Civ 2164)</w:t>
      </w:r>
      <w:r w:rsidR="00C46CF5" w:rsidRPr="0058490A">
        <w:t xml:space="preserve"> and endorsed the approach of the relevant court in each case, to the effect that “</w:t>
      </w:r>
      <w:r w:rsidR="00C46CF5" w:rsidRPr="0058490A">
        <w:rPr>
          <w:i/>
          <w:iCs/>
        </w:rPr>
        <w:t>the court had a positive duty to strive to achieve contact between a parent and child.”</w:t>
      </w:r>
    </w:p>
    <w:p w14:paraId="10E95323" w14:textId="77777777" w:rsidR="007537FF" w:rsidRPr="0058490A" w:rsidRDefault="007537FF" w:rsidP="00FC2354">
      <w:pPr>
        <w:spacing w:line="360" w:lineRule="auto"/>
        <w:jc w:val="both"/>
      </w:pPr>
    </w:p>
    <w:p w14:paraId="7EABF1BB" w14:textId="2D572B7B" w:rsidR="00C07553" w:rsidRPr="0058490A" w:rsidRDefault="00C07553" w:rsidP="004B0CA0">
      <w:pPr>
        <w:pStyle w:val="ListParagraph"/>
        <w:numPr>
          <w:ilvl w:val="0"/>
          <w:numId w:val="14"/>
        </w:numPr>
        <w:spacing w:line="360" w:lineRule="auto"/>
        <w:jc w:val="both"/>
      </w:pPr>
      <w:r w:rsidRPr="0058490A">
        <w:lastRenderedPageBreak/>
        <w:t>Through a series of Practice Directions, the most recent of which is the version of Family Procedure Rules 2010, PD12J ('Child Arrangements and Contact Orders: Domestic Abuse and Harm') which was issued in October 2017, courts are required, at an early stage in proceedings, to identify whether there are issues of domestic abuse and, if so, apply the requirements of PD12J to their management of the case. </w:t>
      </w:r>
    </w:p>
    <w:p w14:paraId="4B9C1CAB" w14:textId="77777777" w:rsidR="0065243A" w:rsidRPr="0058490A" w:rsidRDefault="0065243A" w:rsidP="00FC2354">
      <w:pPr>
        <w:pStyle w:val="ListParagraph"/>
        <w:spacing w:line="360" w:lineRule="auto"/>
        <w:jc w:val="both"/>
      </w:pPr>
    </w:p>
    <w:p w14:paraId="3EA97EBB" w14:textId="58E18216" w:rsidR="00C07553" w:rsidRPr="0058490A" w:rsidRDefault="00C46CF5" w:rsidP="004B0CA0">
      <w:pPr>
        <w:pStyle w:val="ListParagraph"/>
        <w:numPr>
          <w:ilvl w:val="0"/>
          <w:numId w:val="14"/>
        </w:numPr>
        <w:spacing w:line="360" w:lineRule="auto"/>
        <w:jc w:val="both"/>
      </w:pPr>
      <w:r w:rsidRPr="0058490A">
        <w:t xml:space="preserve">The Judge </w:t>
      </w:r>
      <w:r w:rsidR="00FC2354" w:rsidRPr="0058490A">
        <w:t xml:space="preserve">in </w:t>
      </w:r>
      <w:r w:rsidR="00FC2354" w:rsidRPr="0058490A">
        <w:rPr>
          <w:i/>
          <w:iCs/>
        </w:rPr>
        <w:t>Re J</w:t>
      </w:r>
      <w:r w:rsidR="00FC2354" w:rsidRPr="0058490A">
        <w:t xml:space="preserve"> </w:t>
      </w:r>
      <w:r w:rsidRPr="0058490A">
        <w:t>further asked himself</w:t>
      </w:r>
      <w:r w:rsidR="00530EFC" w:rsidRPr="0058490A">
        <w:t xml:space="preserve"> how the courts </w:t>
      </w:r>
      <w:r w:rsidR="00C07553" w:rsidRPr="0058490A">
        <w:t>could have</w:t>
      </w:r>
      <w:r w:rsidR="00530EFC" w:rsidRPr="0058490A">
        <w:t xml:space="preserve"> complied with their duty under section 1 Children Act 1989 to promote the welfare of the children in this case when there had been no fact-finding hearing and no establishing of the facts.</w:t>
      </w:r>
      <w:r w:rsidR="00C07553" w:rsidRPr="0058490A">
        <w:t xml:space="preserve"> Without a determination of the facts the court would not be in an informed position, would not then know what steps would need to be taken to address those established facts and what steps to take to best meet the needs of the children. </w:t>
      </w:r>
    </w:p>
    <w:p w14:paraId="2D8E3309" w14:textId="77777777" w:rsidR="007537FF" w:rsidRPr="0058490A" w:rsidRDefault="007537FF" w:rsidP="00FC2354">
      <w:pPr>
        <w:spacing w:line="360" w:lineRule="auto"/>
        <w:jc w:val="both"/>
        <w:rPr>
          <w:b/>
          <w:u w:val="single"/>
        </w:rPr>
      </w:pPr>
    </w:p>
    <w:p w14:paraId="6143E4CA" w14:textId="19ECD403" w:rsidR="0066253B" w:rsidRPr="0058490A" w:rsidRDefault="0066253B" w:rsidP="00FC2354">
      <w:pPr>
        <w:spacing w:line="360" w:lineRule="auto"/>
        <w:jc w:val="both"/>
        <w:rPr>
          <w:i/>
          <w:u w:val="single"/>
        </w:rPr>
      </w:pPr>
      <w:r w:rsidRPr="0058490A">
        <w:rPr>
          <w:b/>
          <w:u w:val="single"/>
        </w:rPr>
        <w:t>Burden of Proof</w:t>
      </w:r>
    </w:p>
    <w:p w14:paraId="0C39F9A1" w14:textId="1D9AD7F3" w:rsidR="00DD5061" w:rsidRPr="0058490A" w:rsidRDefault="00DD5061" w:rsidP="004B0CA0">
      <w:pPr>
        <w:pStyle w:val="ListParagraph"/>
        <w:numPr>
          <w:ilvl w:val="0"/>
          <w:numId w:val="14"/>
        </w:numPr>
        <w:spacing w:line="360" w:lineRule="auto"/>
        <w:jc w:val="both"/>
      </w:pPr>
      <w:r w:rsidRPr="0058490A">
        <w:t xml:space="preserve">The </w:t>
      </w:r>
      <w:r w:rsidR="00BF6481" w:rsidRPr="0058490A">
        <w:t>burden</w:t>
      </w:r>
      <w:r w:rsidRPr="0058490A">
        <w:t xml:space="preserve"> of proof </w:t>
      </w:r>
      <w:r w:rsidR="00BF6481" w:rsidRPr="0058490A">
        <w:t>is on the person making the allegations. It is not for the accused party to prove that they did not behave in a certain way or</w:t>
      </w:r>
      <w:r w:rsidR="0066253B" w:rsidRPr="0058490A">
        <w:t xml:space="preserve"> to prove an alternative case to that put forward by the other party. </w:t>
      </w:r>
    </w:p>
    <w:p w14:paraId="585B4125" w14:textId="77777777" w:rsidR="00D83FDA" w:rsidRPr="0058490A" w:rsidRDefault="00D83FDA" w:rsidP="00FC2354">
      <w:pPr>
        <w:spacing w:line="360" w:lineRule="auto"/>
        <w:jc w:val="both"/>
        <w:rPr>
          <w:b/>
          <w:iCs/>
        </w:rPr>
      </w:pPr>
    </w:p>
    <w:p w14:paraId="7B878598" w14:textId="00ABC18E" w:rsidR="00DF6BF0" w:rsidRPr="0058490A" w:rsidRDefault="0066253B" w:rsidP="004B0CA0">
      <w:pPr>
        <w:pStyle w:val="ListParagraph"/>
        <w:numPr>
          <w:ilvl w:val="0"/>
          <w:numId w:val="14"/>
        </w:numPr>
        <w:spacing w:line="360" w:lineRule="auto"/>
        <w:jc w:val="both"/>
      </w:pPr>
      <w:r w:rsidRPr="0058490A">
        <w:t xml:space="preserve">The standard of proof is on ‘the balance of </w:t>
      </w:r>
      <w:r w:rsidR="00D83FDA" w:rsidRPr="0058490A">
        <w:t>probabilities</w:t>
      </w:r>
      <w:r w:rsidR="00853A11" w:rsidRPr="0058490A">
        <w:t>’</w:t>
      </w:r>
      <w:r w:rsidRPr="0058490A">
        <w:t xml:space="preserve">. If the person making the allegations does not prove, on the </w:t>
      </w:r>
      <w:r w:rsidR="008E721B" w:rsidRPr="0058490A">
        <w:t>balance</w:t>
      </w:r>
      <w:r w:rsidRPr="0058490A">
        <w:t xml:space="preserve"> of probabilities</w:t>
      </w:r>
      <w:r w:rsidR="00853A11" w:rsidRPr="0058490A">
        <w:t>,</w:t>
      </w:r>
      <w:r w:rsidRPr="0058490A">
        <w:t xml:space="preserve"> that they were abused or that the allegations took place then the court will disregard those allegations. </w:t>
      </w:r>
    </w:p>
    <w:p w14:paraId="191CFF53" w14:textId="77777777" w:rsidR="00DF6BF0" w:rsidRPr="0058490A" w:rsidRDefault="00DF6BF0" w:rsidP="00FC2354">
      <w:pPr>
        <w:pStyle w:val="ListParagraph"/>
        <w:spacing w:line="360" w:lineRule="auto"/>
        <w:jc w:val="both"/>
      </w:pPr>
    </w:p>
    <w:p w14:paraId="681909FB" w14:textId="77777777" w:rsidR="007737FE" w:rsidRPr="0058490A" w:rsidRDefault="0066253B" w:rsidP="004B0CA0">
      <w:pPr>
        <w:pStyle w:val="ListParagraph"/>
        <w:numPr>
          <w:ilvl w:val="0"/>
          <w:numId w:val="14"/>
        </w:numPr>
        <w:spacing w:line="360" w:lineRule="auto"/>
        <w:jc w:val="both"/>
      </w:pPr>
      <w:r w:rsidRPr="0058490A">
        <w:t xml:space="preserve">In </w:t>
      </w:r>
      <w:r w:rsidR="00D94965" w:rsidRPr="0058490A">
        <w:rPr>
          <w:i/>
          <w:iCs/>
          <w:u w:val="single"/>
        </w:rPr>
        <w:t>Re H (Minors) (Sexual Abuse: Standard of Proof)</w:t>
      </w:r>
      <w:r w:rsidR="00D94965" w:rsidRPr="0058490A">
        <w:rPr>
          <w:u w:val="single"/>
        </w:rPr>
        <w:t xml:space="preserve"> [1996] AC 563</w:t>
      </w:r>
      <w:r w:rsidRPr="0058490A">
        <w:t xml:space="preserve"> the standard of proof was confirmed as and remains as the balance of probabilities. </w:t>
      </w:r>
      <w:bookmarkStart w:id="1" w:name="para21"/>
    </w:p>
    <w:p w14:paraId="23A0D26E" w14:textId="77777777" w:rsidR="007737FE" w:rsidRPr="0058490A" w:rsidRDefault="007737FE" w:rsidP="00FC2354">
      <w:pPr>
        <w:pStyle w:val="ListParagraph"/>
        <w:spacing w:line="360" w:lineRule="auto"/>
        <w:jc w:val="both"/>
      </w:pPr>
    </w:p>
    <w:p w14:paraId="62FFC5AD" w14:textId="37F38715" w:rsidR="0065243A" w:rsidRPr="0058490A" w:rsidRDefault="007737FE" w:rsidP="004B0CA0">
      <w:pPr>
        <w:pStyle w:val="ListParagraph"/>
        <w:numPr>
          <w:ilvl w:val="0"/>
          <w:numId w:val="14"/>
        </w:numPr>
        <w:spacing w:line="360" w:lineRule="auto"/>
        <w:jc w:val="both"/>
        <w:rPr>
          <w:u w:val="single"/>
        </w:rPr>
      </w:pPr>
      <w:r w:rsidRPr="0058490A">
        <w:t xml:space="preserve">This is a binary analysis in which each allegation is either found to be ‘proved’ or ‘not proved’. Baroness Hale at paragraph 32 of </w:t>
      </w:r>
      <w:r w:rsidRPr="0058490A">
        <w:rPr>
          <w:i/>
          <w:iCs/>
          <w:u w:val="single"/>
        </w:rPr>
        <w:t>Re B (Care Proceedings: Standard of Proof)</w:t>
      </w:r>
      <w:r w:rsidRPr="0058490A">
        <w:rPr>
          <w:u w:val="single"/>
        </w:rPr>
        <w:t xml:space="preserve"> </w:t>
      </w:r>
      <w:hyperlink r:id="rId11" w:history="1">
        <w:r w:rsidRPr="0058490A">
          <w:rPr>
            <w:rStyle w:val="Hyperlink"/>
            <w:color w:val="auto"/>
          </w:rPr>
          <w:t>[2008] UKHL 35</w:t>
        </w:r>
      </w:hyperlink>
      <w:r w:rsidRPr="0058490A">
        <w:rPr>
          <w:u w:val="single"/>
        </w:rPr>
        <w:t xml:space="preserve">: </w:t>
      </w:r>
    </w:p>
    <w:p w14:paraId="0CA20D6C" w14:textId="4CAE295A" w:rsidR="007737FE" w:rsidRPr="0058490A" w:rsidRDefault="007737FE" w:rsidP="00FC2354">
      <w:pPr>
        <w:spacing w:line="360" w:lineRule="auto"/>
        <w:ind w:left="720"/>
        <w:jc w:val="both"/>
        <w:rPr>
          <w:i/>
          <w:iCs/>
        </w:rPr>
      </w:pPr>
      <w:r w:rsidRPr="0058490A">
        <w:rPr>
          <w:i/>
          <w:iCs/>
        </w:rPr>
        <w:t xml:space="preserve">“In our legal system, if a judge finds it more likely than not that something did take place, then it is treated as having taken place. If he finds it more likely than not that it did not take place, then it is treated as not having taken place. He is not allowed to sit on the fence. He has to find for one side or the other.” </w:t>
      </w:r>
    </w:p>
    <w:bookmarkEnd w:id="1"/>
    <w:p w14:paraId="7395B17A" w14:textId="00D0375A" w:rsidR="00CC39AD" w:rsidRPr="0058490A" w:rsidRDefault="00CC39AD" w:rsidP="00FC2354">
      <w:pPr>
        <w:spacing w:line="360" w:lineRule="auto"/>
        <w:jc w:val="both"/>
        <w:rPr>
          <w:i/>
          <w:highlight w:val="yellow"/>
        </w:rPr>
      </w:pPr>
    </w:p>
    <w:p w14:paraId="62F2350B" w14:textId="77777777" w:rsidR="00FC2354" w:rsidRPr="0058490A" w:rsidRDefault="00FC2354" w:rsidP="00FC2354">
      <w:pPr>
        <w:spacing w:line="360" w:lineRule="auto"/>
        <w:jc w:val="both"/>
        <w:rPr>
          <w:b/>
          <w:bCs/>
          <w:iCs/>
          <w:u w:val="single"/>
        </w:rPr>
      </w:pPr>
    </w:p>
    <w:p w14:paraId="69BE9AAB" w14:textId="4889A0FF" w:rsidR="00CC39AD" w:rsidRPr="0058490A" w:rsidRDefault="00CC39AD" w:rsidP="00FC2354">
      <w:pPr>
        <w:spacing w:line="360" w:lineRule="auto"/>
        <w:jc w:val="both"/>
        <w:rPr>
          <w:b/>
          <w:bCs/>
          <w:iCs/>
          <w:u w:val="single"/>
        </w:rPr>
      </w:pPr>
      <w:r w:rsidRPr="0058490A">
        <w:rPr>
          <w:b/>
          <w:bCs/>
          <w:iCs/>
          <w:u w:val="single"/>
        </w:rPr>
        <w:lastRenderedPageBreak/>
        <w:t>Evidence</w:t>
      </w:r>
    </w:p>
    <w:p w14:paraId="6B1E618C" w14:textId="1CCF4DC3" w:rsidR="00CC39AD" w:rsidRPr="0058490A" w:rsidRDefault="00CC39AD" w:rsidP="00DA7B7A">
      <w:pPr>
        <w:pStyle w:val="ListParagraph"/>
        <w:numPr>
          <w:ilvl w:val="0"/>
          <w:numId w:val="14"/>
        </w:numPr>
        <w:spacing w:line="360" w:lineRule="auto"/>
        <w:jc w:val="both"/>
      </w:pPr>
      <w:r w:rsidRPr="0058490A">
        <w:t xml:space="preserve">Any findings that the court makes must be based on the evidence and then placed in the context of all the evidence. Evidence that you may seek to rely </w:t>
      </w:r>
      <w:r w:rsidR="00813D02" w:rsidRPr="0058490A">
        <w:t>on may</w:t>
      </w:r>
      <w:r w:rsidRPr="0058490A">
        <w:t xml:space="preserve"> include:</w:t>
      </w:r>
    </w:p>
    <w:p w14:paraId="3447BDEF" w14:textId="724CC081" w:rsidR="00CC39AD" w:rsidRPr="0058490A" w:rsidRDefault="00CC39AD" w:rsidP="004B0CA0">
      <w:pPr>
        <w:pStyle w:val="ListParagraph"/>
        <w:numPr>
          <w:ilvl w:val="1"/>
          <w:numId w:val="6"/>
        </w:numPr>
        <w:spacing w:line="360" w:lineRule="auto"/>
        <w:jc w:val="both"/>
        <w:rPr>
          <w:iCs/>
        </w:rPr>
      </w:pPr>
      <w:r w:rsidRPr="0058490A">
        <w:rPr>
          <w:iCs/>
        </w:rPr>
        <w:t>Medical evidence</w:t>
      </w:r>
    </w:p>
    <w:p w14:paraId="0581FE97" w14:textId="3B3F2D44" w:rsidR="00CC39AD" w:rsidRPr="0058490A" w:rsidRDefault="00CC39AD" w:rsidP="004B0CA0">
      <w:pPr>
        <w:pStyle w:val="ListParagraph"/>
        <w:numPr>
          <w:ilvl w:val="1"/>
          <w:numId w:val="6"/>
        </w:numPr>
        <w:spacing w:line="360" w:lineRule="auto"/>
        <w:jc w:val="both"/>
        <w:rPr>
          <w:iCs/>
        </w:rPr>
      </w:pPr>
      <w:r w:rsidRPr="0058490A">
        <w:rPr>
          <w:iCs/>
        </w:rPr>
        <w:t>Third party evidence</w:t>
      </w:r>
    </w:p>
    <w:p w14:paraId="01B87036" w14:textId="55DCBF74" w:rsidR="00CC39AD" w:rsidRPr="0058490A" w:rsidRDefault="00CC39AD" w:rsidP="004B0CA0">
      <w:pPr>
        <w:pStyle w:val="ListParagraph"/>
        <w:numPr>
          <w:ilvl w:val="1"/>
          <w:numId w:val="6"/>
        </w:numPr>
        <w:spacing w:line="360" w:lineRule="auto"/>
        <w:jc w:val="both"/>
        <w:rPr>
          <w:iCs/>
        </w:rPr>
      </w:pPr>
      <w:r w:rsidRPr="0058490A">
        <w:rPr>
          <w:iCs/>
        </w:rPr>
        <w:t>Evidence from professionals – e.g. schools</w:t>
      </w:r>
      <w:r w:rsidR="007246BA" w:rsidRPr="0058490A">
        <w:rPr>
          <w:iCs/>
        </w:rPr>
        <w:t>, doctors, therapists</w:t>
      </w:r>
    </w:p>
    <w:p w14:paraId="432F13F7" w14:textId="77777777" w:rsidR="00CC39AD" w:rsidRPr="0058490A" w:rsidRDefault="00CC39AD" w:rsidP="004B0CA0">
      <w:pPr>
        <w:pStyle w:val="ListParagraph"/>
        <w:numPr>
          <w:ilvl w:val="1"/>
          <w:numId w:val="6"/>
        </w:numPr>
        <w:spacing w:line="360" w:lineRule="auto"/>
        <w:jc w:val="both"/>
        <w:rPr>
          <w:iCs/>
        </w:rPr>
      </w:pPr>
      <w:r w:rsidRPr="0058490A">
        <w:rPr>
          <w:iCs/>
        </w:rPr>
        <w:t>Police disclosure</w:t>
      </w:r>
    </w:p>
    <w:p w14:paraId="589B83E2" w14:textId="30B3788C" w:rsidR="00CC39AD" w:rsidRPr="0058490A" w:rsidRDefault="00CC39AD" w:rsidP="004B0CA0">
      <w:pPr>
        <w:pStyle w:val="ListParagraph"/>
        <w:numPr>
          <w:ilvl w:val="1"/>
          <w:numId w:val="6"/>
        </w:numPr>
        <w:spacing w:line="360" w:lineRule="auto"/>
        <w:jc w:val="both"/>
        <w:rPr>
          <w:iCs/>
        </w:rPr>
      </w:pPr>
      <w:r w:rsidRPr="0058490A">
        <w:rPr>
          <w:iCs/>
        </w:rPr>
        <w:t>Propensity evidence i.e.</w:t>
      </w:r>
      <w:r w:rsidR="00570256" w:rsidRPr="0058490A">
        <w:rPr>
          <w:iCs/>
        </w:rPr>
        <w:t xml:space="preserve"> </w:t>
      </w:r>
      <w:r w:rsidRPr="0058490A">
        <w:t>evidence that tends to show someone acted in conformity with their character</w:t>
      </w:r>
    </w:p>
    <w:p w14:paraId="6FEA39CD" w14:textId="57E6EDC8" w:rsidR="0065243A" w:rsidRPr="0058490A" w:rsidRDefault="00B373ED" w:rsidP="004B0CA0">
      <w:pPr>
        <w:pStyle w:val="ListParagraph"/>
        <w:numPr>
          <w:ilvl w:val="1"/>
          <w:numId w:val="6"/>
        </w:numPr>
        <w:spacing w:line="360" w:lineRule="auto"/>
        <w:jc w:val="both"/>
        <w:rPr>
          <w:iCs/>
        </w:rPr>
      </w:pPr>
      <w:r w:rsidRPr="0058490A">
        <w:rPr>
          <w:shd w:val="clear" w:color="auto" w:fill="FFFFFF"/>
        </w:rPr>
        <w:t>Hearsay evidence</w:t>
      </w:r>
    </w:p>
    <w:p w14:paraId="5C621D75" w14:textId="3B10E919" w:rsidR="00B373ED" w:rsidRPr="0058490A" w:rsidRDefault="00B373ED" w:rsidP="00FC2354">
      <w:pPr>
        <w:pStyle w:val="ListParagraph"/>
        <w:spacing w:line="360" w:lineRule="auto"/>
        <w:ind w:left="1800"/>
        <w:jc w:val="both"/>
      </w:pPr>
    </w:p>
    <w:p w14:paraId="7E03552F" w14:textId="0ED8F0B8" w:rsidR="008E721B" w:rsidRPr="0058490A" w:rsidRDefault="007246BA" w:rsidP="00DA7B7A">
      <w:pPr>
        <w:pStyle w:val="ListParagraph"/>
        <w:numPr>
          <w:ilvl w:val="0"/>
          <w:numId w:val="14"/>
        </w:numPr>
        <w:spacing w:line="360" w:lineRule="auto"/>
        <w:jc w:val="both"/>
      </w:pPr>
      <w:r w:rsidRPr="0058490A">
        <w:t>Hearsay evidence has to be approached with a degree of caution and</w:t>
      </w:r>
      <w:r w:rsidR="004843CF" w:rsidRPr="0058490A">
        <w:t>,</w:t>
      </w:r>
      <w:r w:rsidRPr="0058490A">
        <w:t xml:space="preserve"> whilst admissible</w:t>
      </w:r>
      <w:r w:rsidR="00813D02" w:rsidRPr="0058490A">
        <w:t>,</w:t>
      </w:r>
      <w:r w:rsidR="00795DB8" w:rsidRPr="0058490A">
        <w:t xml:space="preserve"> the court will consider how much weight to apply to that evidence. When assessing that weight, reference can be made to what other evidence might support that hearsay evidence, who made it and their reasons for making it and when was it made.</w:t>
      </w:r>
    </w:p>
    <w:p w14:paraId="7B056A1F" w14:textId="77777777" w:rsidR="008E721B" w:rsidRPr="0058490A" w:rsidRDefault="008E721B" w:rsidP="00FC2354">
      <w:pPr>
        <w:spacing w:line="360" w:lineRule="auto"/>
        <w:jc w:val="both"/>
      </w:pPr>
    </w:p>
    <w:p w14:paraId="34143C08" w14:textId="2AEF241E" w:rsidR="0065243A" w:rsidRPr="0058490A" w:rsidRDefault="00B373ED" w:rsidP="00DA7B7A">
      <w:pPr>
        <w:pStyle w:val="ListParagraph"/>
        <w:numPr>
          <w:ilvl w:val="0"/>
          <w:numId w:val="14"/>
        </w:numPr>
        <w:spacing w:line="360" w:lineRule="auto"/>
        <w:jc w:val="both"/>
      </w:pPr>
      <w:r w:rsidRPr="0058490A">
        <w:t xml:space="preserve">During witness evidence the court will be able to assess </w:t>
      </w:r>
      <w:r w:rsidR="007246BA" w:rsidRPr="0058490A">
        <w:t xml:space="preserve">and draw inferences from </w:t>
      </w:r>
      <w:r w:rsidRPr="0058490A">
        <w:t>the character, presentation, deme</w:t>
      </w:r>
      <w:r w:rsidR="00813D02" w:rsidRPr="0058490A">
        <w:t>a</w:t>
      </w:r>
      <w:r w:rsidRPr="0058490A">
        <w:t xml:space="preserve">nour </w:t>
      </w:r>
      <w:r w:rsidR="007246BA" w:rsidRPr="0058490A">
        <w:t xml:space="preserve">and credibility </w:t>
      </w:r>
      <w:r w:rsidRPr="0058490A">
        <w:t xml:space="preserve">of a witness or the party themselves but always keeping in mind and giving caution to the lapse of time since an event took place, the fading of memories, emotions, behaviour, </w:t>
      </w:r>
      <w:r w:rsidR="007246BA" w:rsidRPr="0058490A">
        <w:t>current attitudes</w:t>
      </w:r>
      <w:r w:rsidRPr="0058490A">
        <w:t xml:space="preserve"> and motivation. </w:t>
      </w:r>
    </w:p>
    <w:p w14:paraId="3FB169B7" w14:textId="77777777" w:rsidR="0065243A" w:rsidRPr="0058490A" w:rsidRDefault="0065243A" w:rsidP="00FC2354">
      <w:pPr>
        <w:spacing w:line="360" w:lineRule="auto"/>
        <w:ind w:left="360"/>
        <w:jc w:val="both"/>
      </w:pPr>
    </w:p>
    <w:p w14:paraId="0873E561" w14:textId="145C01DC" w:rsidR="00A43C95" w:rsidRPr="0058490A" w:rsidRDefault="00A43C95" w:rsidP="00DA7B7A">
      <w:pPr>
        <w:pStyle w:val="ListParagraph"/>
        <w:numPr>
          <w:ilvl w:val="0"/>
          <w:numId w:val="14"/>
        </w:numPr>
        <w:spacing w:line="360" w:lineRule="auto"/>
        <w:jc w:val="both"/>
      </w:pPr>
      <w:r w:rsidRPr="0058490A">
        <w:t>The court will have regard to the fact that memory is fallible.  That is a matter of reliability rather than credibility</w:t>
      </w:r>
    </w:p>
    <w:p w14:paraId="6702734D" w14:textId="77777777" w:rsidR="007246BA" w:rsidRPr="0058490A" w:rsidRDefault="007246BA" w:rsidP="00FC2354">
      <w:pPr>
        <w:pStyle w:val="ListParagraph"/>
        <w:spacing w:line="360" w:lineRule="auto"/>
        <w:jc w:val="both"/>
      </w:pPr>
    </w:p>
    <w:p w14:paraId="0C93D5A6" w14:textId="12D90079" w:rsidR="007246BA" w:rsidRPr="0058490A" w:rsidRDefault="007246BA" w:rsidP="00DA7B7A">
      <w:pPr>
        <w:pStyle w:val="ListParagraph"/>
        <w:numPr>
          <w:ilvl w:val="0"/>
          <w:numId w:val="14"/>
        </w:numPr>
        <w:spacing w:line="360" w:lineRule="auto"/>
        <w:jc w:val="both"/>
        <w:rPr>
          <w:b/>
          <w:bCs/>
          <w:u w:val="single"/>
        </w:rPr>
      </w:pPr>
      <w:r w:rsidRPr="0058490A">
        <w:t xml:space="preserve">In </w:t>
      </w:r>
      <w:r w:rsidRPr="0058490A">
        <w:rPr>
          <w:i/>
          <w:iCs/>
          <w:u w:val="single"/>
        </w:rPr>
        <w:t>Re M Children</w:t>
      </w:r>
      <w:r w:rsidRPr="0058490A">
        <w:rPr>
          <w:u w:val="single"/>
        </w:rPr>
        <w:t xml:space="preserve"> </w:t>
      </w:r>
      <w:hyperlink r:id="rId12" w:history="1">
        <w:r w:rsidR="0060394B" w:rsidRPr="0058490A">
          <w:rPr>
            <w:rStyle w:val="Hyperlink"/>
            <w:color w:val="auto"/>
          </w:rPr>
          <w:t>[2013] EWCA Civ 1147</w:t>
        </w:r>
      </w:hyperlink>
      <w:r w:rsidR="0060394B" w:rsidRPr="0058490A">
        <w:rPr>
          <w:u w:val="single"/>
        </w:rPr>
        <w:t xml:space="preserve">, </w:t>
      </w:r>
      <w:r w:rsidRPr="0058490A">
        <w:t>Lady Justice Macur stated:</w:t>
      </w:r>
    </w:p>
    <w:p w14:paraId="44B730FE" w14:textId="2A2E3BCC" w:rsidR="007246BA" w:rsidRPr="0058490A" w:rsidRDefault="007246BA" w:rsidP="00A571CE">
      <w:pPr>
        <w:spacing w:line="360" w:lineRule="auto"/>
        <w:ind w:left="720"/>
        <w:jc w:val="both"/>
        <w:rPr>
          <w:i/>
          <w:iCs/>
        </w:rPr>
      </w:pPr>
      <w:r w:rsidRPr="0058490A">
        <w:rPr>
          <w:i/>
          <w:iCs/>
        </w:rPr>
        <w:t>“…seems to me advisable that any judge appraising witnesses in the emotionally charged atmosphere of a contested family dispute should warn themselves to guard against an assessment solely by virtue of their behaviour in the witness box and to expressly indicate that they have done so.”</w:t>
      </w:r>
    </w:p>
    <w:p w14:paraId="2DF34C7A" w14:textId="7617438E" w:rsidR="007246BA" w:rsidRPr="0058490A" w:rsidRDefault="007246BA" w:rsidP="00FC2354">
      <w:pPr>
        <w:pStyle w:val="ListParagraph"/>
        <w:spacing w:line="360" w:lineRule="auto"/>
        <w:ind w:left="1080"/>
        <w:jc w:val="both"/>
      </w:pPr>
    </w:p>
    <w:p w14:paraId="4643DBA4" w14:textId="539AECFD" w:rsidR="00CA06BC" w:rsidRPr="0058490A" w:rsidRDefault="007246BA" w:rsidP="00DA7B7A">
      <w:pPr>
        <w:pStyle w:val="ListParagraph"/>
        <w:numPr>
          <w:ilvl w:val="0"/>
          <w:numId w:val="14"/>
        </w:numPr>
        <w:spacing w:line="360" w:lineRule="auto"/>
        <w:jc w:val="both"/>
      </w:pPr>
      <w:r w:rsidRPr="0058490A">
        <w:t>The court is entitled to make inferences drawn from the evidence before it but cannot speculate or assert</w:t>
      </w:r>
      <w:r w:rsidR="00CA06BC" w:rsidRPr="0058490A">
        <w:t xml:space="preserve">, </w:t>
      </w:r>
      <w:r w:rsidRPr="0058490A">
        <w:rPr>
          <w:i/>
          <w:iCs/>
          <w:u w:val="single"/>
        </w:rPr>
        <w:t>Re T</w:t>
      </w:r>
      <w:r w:rsidRPr="0058490A">
        <w:rPr>
          <w:u w:val="single"/>
        </w:rPr>
        <w:t xml:space="preserve"> </w:t>
      </w:r>
      <w:hyperlink r:id="rId13" w:history="1">
        <w:r w:rsidRPr="0058490A">
          <w:rPr>
            <w:rStyle w:val="Hyperlink"/>
            <w:color w:val="auto"/>
          </w:rPr>
          <w:t>[2004] 2 FLR 838</w:t>
        </w:r>
      </w:hyperlink>
      <w:r w:rsidRPr="0058490A">
        <w:t xml:space="preserve"> Butler-Sloss P</w:t>
      </w:r>
      <w:r w:rsidRPr="0058490A">
        <w:rPr>
          <w:shd w:val="clear" w:color="auto" w:fill="FFFFFF"/>
        </w:rPr>
        <w:t xml:space="preserve"> at paragraph 33</w:t>
      </w:r>
      <w:r w:rsidR="00CA06BC" w:rsidRPr="0058490A">
        <w:rPr>
          <w:shd w:val="clear" w:color="auto" w:fill="FFFFFF"/>
        </w:rPr>
        <w:t xml:space="preserve">. </w:t>
      </w:r>
      <w:r w:rsidR="00CA06BC" w:rsidRPr="0058490A">
        <w:t xml:space="preserve">Lord Justice Munby in </w:t>
      </w:r>
      <w:r w:rsidR="00CA06BC" w:rsidRPr="0058490A">
        <w:rPr>
          <w:i/>
          <w:iCs/>
          <w:u w:val="single"/>
        </w:rPr>
        <w:t>Re</w:t>
      </w:r>
      <w:r w:rsidR="00CA06BC" w:rsidRPr="0058490A">
        <w:rPr>
          <w:rStyle w:val="apple-converted-space"/>
          <w:i/>
          <w:iCs/>
          <w:u w:val="single"/>
        </w:rPr>
        <w:t> </w:t>
      </w:r>
      <w:r w:rsidR="00CA06BC" w:rsidRPr="0058490A">
        <w:rPr>
          <w:i/>
          <w:iCs/>
          <w:u w:val="single"/>
        </w:rPr>
        <w:t>A (A child) (Fact Finding Hearing: Speculation)</w:t>
      </w:r>
      <w:r w:rsidR="00CA06BC" w:rsidRPr="0058490A">
        <w:rPr>
          <w:rStyle w:val="apple-converted-space"/>
          <w:u w:val="single"/>
        </w:rPr>
        <w:t> </w:t>
      </w:r>
      <w:hyperlink r:id="rId14" w:tooltip="Link to BAILII version" w:history="1">
        <w:r w:rsidR="00CA06BC" w:rsidRPr="0058490A">
          <w:rPr>
            <w:rStyle w:val="Hyperlink"/>
            <w:color w:val="auto"/>
          </w:rPr>
          <w:t>[2011] EWCA Civ 12</w:t>
        </w:r>
      </w:hyperlink>
      <w:r w:rsidR="00CA06BC" w:rsidRPr="0058490A">
        <w:rPr>
          <w:u w:val="single"/>
        </w:rPr>
        <w:t xml:space="preserve"> </w:t>
      </w:r>
      <w:r w:rsidR="00CA06BC" w:rsidRPr="0058490A">
        <w:t>confirmed that findings must be based on evidence not suspicion or speculation.</w:t>
      </w:r>
    </w:p>
    <w:p w14:paraId="42DE3EF7" w14:textId="0B8D94FA" w:rsidR="00345D24" w:rsidRPr="0058490A" w:rsidRDefault="00345D24" w:rsidP="00FC2354">
      <w:pPr>
        <w:spacing w:line="360" w:lineRule="auto"/>
        <w:jc w:val="both"/>
        <w:rPr>
          <w:b/>
          <w:bCs/>
          <w:u w:val="single"/>
        </w:rPr>
      </w:pPr>
      <w:r w:rsidRPr="0058490A">
        <w:rPr>
          <w:b/>
          <w:bCs/>
          <w:u w:val="single"/>
        </w:rPr>
        <w:lastRenderedPageBreak/>
        <w:t>Lies</w:t>
      </w:r>
    </w:p>
    <w:p w14:paraId="592D7890" w14:textId="2A5614B3" w:rsidR="0052395C" w:rsidRPr="0058490A" w:rsidRDefault="00345D24" w:rsidP="00DA7B7A">
      <w:pPr>
        <w:pStyle w:val="ListParagraph"/>
        <w:numPr>
          <w:ilvl w:val="0"/>
          <w:numId w:val="14"/>
        </w:numPr>
        <w:spacing w:line="360" w:lineRule="auto"/>
        <w:jc w:val="both"/>
      </w:pPr>
      <w:r w:rsidRPr="0058490A">
        <w:t xml:space="preserve">It is not uncommon for </w:t>
      </w:r>
      <w:r w:rsidR="004843CF" w:rsidRPr="0058490A">
        <w:t xml:space="preserve">a </w:t>
      </w:r>
      <w:r w:rsidRPr="0058490A">
        <w:t>witness to tell lies in the course of a fact</w:t>
      </w:r>
      <w:r w:rsidR="00582CD3" w:rsidRPr="0058490A">
        <w:t>-</w:t>
      </w:r>
      <w:r w:rsidRPr="0058490A">
        <w:t>finding hearing</w:t>
      </w:r>
      <w:r w:rsidR="008E721B" w:rsidRPr="0058490A">
        <w:t xml:space="preserve"> a</w:t>
      </w:r>
      <w:r w:rsidR="0052395C" w:rsidRPr="0058490A">
        <w:t>nd just because a</w:t>
      </w:r>
      <w:r w:rsidRPr="0058490A">
        <w:t xml:space="preserve"> witness </w:t>
      </w:r>
      <w:r w:rsidR="0052395C" w:rsidRPr="0058490A">
        <w:t>has lied about</w:t>
      </w:r>
      <w:r w:rsidRPr="0058490A">
        <w:t xml:space="preserve"> one thing</w:t>
      </w:r>
      <w:r w:rsidR="0052395C" w:rsidRPr="0058490A">
        <w:t xml:space="preserve"> does not mean that he will not be </w:t>
      </w:r>
      <w:r w:rsidRPr="0058490A">
        <w:t>tell</w:t>
      </w:r>
      <w:r w:rsidR="0052395C" w:rsidRPr="0058490A">
        <w:t>ing</w:t>
      </w:r>
      <w:r w:rsidRPr="0058490A">
        <w:t xml:space="preserve"> the truth about another</w:t>
      </w:r>
      <w:r w:rsidR="0052395C" w:rsidRPr="0058490A">
        <w:t xml:space="preserve"> or has lied about everything</w:t>
      </w:r>
      <w:r w:rsidRPr="0058490A">
        <w:t xml:space="preserve">. </w:t>
      </w:r>
      <w:bookmarkStart w:id="2" w:name="order24"/>
      <w:r w:rsidR="0052395C" w:rsidRPr="0058490A">
        <w:rPr>
          <w:rStyle w:val="apple-converted-space"/>
        </w:rPr>
        <w:t xml:space="preserve"> The </w:t>
      </w:r>
      <w:r w:rsidR="0052395C" w:rsidRPr="0058490A">
        <w:t>rule of</w:t>
      </w:r>
      <w:r w:rsidR="0052395C" w:rsidRPr="0058490A">
        <w:rPr>
          <w:rStyle w:val="apple-converted-space"/>
        </w:rPr>
        <w:t> </w:t>
      </w:r>
      <w:r w:rsidR="0052395C" w:rsidRPr="0058490A">
        <w:rPr>
          <w:i/>
          <w:iCs/>
          <w:u w:val="single"/>
        </w:rPr>
        <w:t>R v Lucas</w:t>
      </w:r>
      <w:r w:rsidR="0052395C" w:rsidRPr="0058490A">
        <w:rPr>
          <w:u w:val="single"/>
        </w:rPr>
        <w:t xml:space="preserve"> [1981] QB 720</w:t>
      </w:r>
      <w:r w:rsidR="0052395C" w:rsidRPr="0058490A">
        <w:rPr>
          <w:rStyle w:val="apple-converted-space"/>
        </w:rPr>
        <w:t> </w:t>
      </w:r>
      <w:r w:rsidR="0052395C" w:rsidRPr="0058490A">
        <w:t>was adopted in the family courts in</w:t>
      </w:r>
      <w:r w:rsidR="0052395C" w:rsidRPr="0058490A">
        <w:rPr>
          <w:rStyle w:val="apple-converted-space"/>
        </w:rPr>
        <w:t> </w:t>
      </w:r>
      <w:r w:rsidR="0052395C" w:rsidRPr="0058490A">
        <w:rPr>
          <w:i/>
          <w:iCs/>
        </w:rPr>
        <w:t>A County Council v K, D and L</w:t>
      </w:r>
      <w:r w:rsidR="0052395C" w:rsidRPr="0058490A">
        <w:t>. The principle is that</w:t>
      </w:r>
      <w:r w:rsidR="00CA06BC" w:rsidRPr="0058490A">
        <w:t>:</w:t>
      </w:r>
    </w:p>
    <w:p w14:paraId="32D0A34F" w14:textId="6C41F671" w:rsidR="0052395C" w:rsidRPr="0058490A" w:rsidRDefault="0052395C" w:rsidP="004B6AF8">
      <w:pPr>
        <w:spacing w:line="360" w:lineRule="auto"/>
        <w:ind w:left="720"/>
        <w:jc w:val="both"/>
        <w:rPr>
          <w:i/>
          <w:iCs/>
        </w:rPr>
      </w:pPr>
      <w:r w:rsidRPr="0058490A">
        <w:rPr>
          <w:i/>
          <w:iCs/>
        </w:rPr>
        <w:t>if the court concludes that a witness has lied about one matter it does not follow that he has lied about everything. A witness may lie for many reasons, for example out of shame, humiliation, misplaced loyalty, panic, fear, distress, confusion and emotional pressure.</w:t>
      </w:r>
      <w:bookmarkEnd w:id="2"/>
    </w:p>
    <w:p w14:paraId="5424C35E" w14:textId="77777777" w:rsidR="007537FF" w:rsidRPr="0058490A" w:rsidRDefault="007537FF" w:rsidP="00FC2354">
      <w:pPr>
        <w:spacing w:line="360" w:lineRule="auto"/>
        <w:ind w:left="1440" w:firstLine="60"/>
        <w:jc w:val="both"/>
      </w:pPr>
    </w:p>
    <w:p w14:paraId="53E3171C" w14:textId="1B318934" w:rsidR="00E54379" w:rsidRPr="0058490A" w:rsidRDefault="00E54379" w:rsidP="00FC2354">
      <w:pPr>
        <w:pStyle w:val="NormalWeb"/>
        <w:spacing w:before="0" w:beforeAutospacing="0" w:after="0" w:afterAutospacing="0" w:line="360" w:lineRule="auto"/>
        <w:ind w:firstLine="720"/>
        <w:jc w:val="both"/>
      </w:pPr>
      <w:r w:rsidRPr="0058490A">
        <w:t>Lord Lane CJ said in</w:t>
      </w:r>
      <w:r w:rsidRPr="0058490A">
        <w:rPr>
          <w:rStyle w:val="apple-converted-space"/>
        </w:rPr>
        <w:t> </w:t>
      </w:r>
      <w:r w:rsidRPr="0058490A">
        <w:rPr>
          <w:i/>
          <w:iCs/>
        </w:rPr>
        <w:t>Lucas</w:t>
      </w:r>
      <w:r w:rsidRPr="0058490A">
        <w:t>, namely that:</w:t>
      </w:r>
    </w:p>
    <w:p w14:paraId="0AFF72BC" w14:textId="77777777" w:rsidR="00FB5E0A" w:rsidRPr="0058490A" w:rsidRDefault="00E54379" w:rsidP="004B6AF8">
      <w:pPr>
        <w:spacing w:line="360" w:lineRule="auto"/>
        <w:ind w:left="720"/>
        <w:jc w:val="both"/>
        <w:rPr>
          <w:i/>
          <w:iCs/>
        </w:rPr>
      </w:pPr>
      <w:r w:rsidRPr="0058490A">
        <w:rPr>
          <w:i/>
          <w:iCs/>
        </w:rPr>
        <w:t>"To be capable of amounting to corroboration the lie told out of court must first of all be deliberate. Secondly it must relate to a material issue. Thirdly the motive for the lie must be a realisation of guilt and a fear of the truth. The jury should in appropriate cases be reminded that people sometimes lie, for example, in an attempt to bolster up a just cause, or out of shame or out of a wish to conceal disgraceful behaviour from their family. Fourthly the statement must be clearly shown to be a lie by evidence other than that of the accomplice who is to be corroborated, that is to say by admission or by evidence from an independent witness."</w:t>
      </w:r>
      <w:bookmarkStart w:id="3" w:name="order26"/>
    </w:p>
    <w:p w14:paraId="5034557C" w14:textId="77777777" w:rsidR="00FB5E0A" w:rsidRPr="0058490A" w:rsidRDefault="00FB5E0A" w:rsidP="00FC2354">
      <w:pPr>
        <w:spacing w:line="360" w:lineRule="auto"/>
        <w:ind w:left="1080"/>
        <w:jc w:val="both"/>
      </w:pPr>
    </w:p>
    <w:p w14:paraId="459D10E8" w14:textId="2B5E57D4" w:rsidR="00FB5E0A" w:rsidRPr="0058490A" w:rsidRDefault="00EB41A8" w:rsidP="00DA7B7A">
      <w:pPr>
        <w:pStyle w:val="ListParagraph"/>
        <w:numPr>
          <w:ilvl w:val="0"/>
          <w:numId w:val="14"/>
        </w:numPr>
        <w:spacing w:line="360" w:lineRule="auto"/>
        <w:jc w:val="both"/>
      </w:pPr>
      <w:r w:rsidRPr="0058490A">
        <w:rPr>
          <w:u w:val="single"/>
        </w:rPr>
        <w:t xml:space="preserve">In </w:t>
      </w:r>
      <w:r w:rsidRPr="0058490A">
        <w:rPr>
          <w:i/>
          <w:iCs/>
          <w:u w:val="single"/>
        </w:rPr>
        <w:t>H-C (Children)</w:t>
      </w:r>
      <w:r w:rsidRPr="0058490A">
        <w:rPr>
          <w:rStyle w:val="apple-converted-space"/>
          <w:u w:val="single"/>
        </w:rPr>
        <w:t> </w:t>
      </w:r>
      <w:bookmarkEnd w:id="3"/>
      <w:r w:rsidR="007537FF" w:rsidRPr="0058490A">
        <w:rPr>
          <w:u w:val="single"/>
        </w:rPr>
        <w:t>[</w:t>
      </w:r>
      <w:hyperlink r:id="rId15" w:tooltip="Link to BAILII version" w:history="1">
        <w:r w:rsidRPr="0058490A">
          <w:rPr>
            <w:rStyle w:val="Hyperlink"/>
            <w:color w:val="auto"/>
          </w:rPr>
          <w:t>2016</w:t>
        </w:r>
        <w:r w:rsidR="007537FF" w:rsidRPr="0058490A">
          <w:rPr>
            <w:rStyle w:val="Hyperlink"/>
            <w:color w:val="auto"/>
          </w:rPr>
          <w:t>]</w:t>
        </w:r>
        <w:r w:rsidRPr="0058490A">
          <w:rPr>
            <w:rStyle w:val="Hyperlink"/>
            <w:color w:val="auto"/>
          </w:rPr>
          <w:t xml:space="preserve"> EWCA Civ 136</w:t>
        </w:r>
      </w:hyperlink>
      <w:r w:rsidR="004C282E" w:rsidRPr="0058490A">
        <w:rPr>
          <w:rStyle w:val="apple-converted-space"/>
        </w:rPr>
        <w:t>,</w:t>
      </w:r>
      <w:r w:rsidRPr="0058490A">
        <w:t xml:space="preserve"> paragraphs 98 to 100 of the decision</w:t>
      </w:r>
      <w:r w:rsidR="004C282E" w:rsidRPr="0058490A">
        <w:t>,</w:t>
      </w:r>
      <w:r w:rsidRPr="0058490A">
        <w:t xml:space="preserve"> Lord Justice McFarlane reaffirmed the approach and cautioned that where</w:t>
      </w:r>
      <w:r w:rsidRPr="0058490A">
        <w:rPr>
          <w:i/>
          <w:iCs/>
        </w:rPr>
        <w:t xml:space="preserve"> the "lie has a prominent or central relevance to the case such a self-direction is plainly sensible and good practice.’ He further </w:t>
      </w:r>
      <w:r w:rsidR="00FB5E0A" w:rsidRPr="0058490A">
        <w:rPr>
          <w:i/>
          <w:iCs/>
        </w:rPr>
        <w:t>cautioned that “Judges should therefore take care to ensure that they do not rely upon a conclusion that an individual has lied on a material issue as direct proof of guilt".</w:t>
      </w:r>
      <w:r w:rsidR="00D62957" w:rsidRPr="0058490A">
        <w:rPr>
          <w:i/>
          <w:iCs/>
        </w:rPr>
        <w:t xml:space="preserve"> </w:t>
      </w:r>
    </w:p>
    <w:p w14:paraId="2F424C15" w14:textId="77777777" w:rsidR="00D62957" w:rsidRPr="0058490A" w:rsidRDefault="00D62957" w:rsidP="00FC2354">
      <w:pPr>
        <w:spacing w:line="360" w:lineRule="auto"/>
        <w:jc w:val="both"/>
      </w:pPr>
      <w:bookmarkStart w:id="4" w:name="order28"/>
    </w:p>
    <w:p w14:paraId="271773AE" w14:textId="097D96A8" w:rsidR="00D62957" w:rsidRPr="0058490A" w:rsidRDefault="00D62957" w:rsidP="00DA7B7A">
      <w:pPr>
        <w:pStyle w:val="ListParagraph"/>
        <w:numPr>
          <w:ilvl w:val="0"/>
          <w:numId w:val="14"/>
        </w:numPr>
        <w:spacing w:line="360" w:lineRule="auto"/>
        <w:jc w:val="both"/>
      </w:pPr>
      <w:r w:rsidRPr="0058490A">
        <w:t>The practical application of these principles was</w:t>
      </w:r>
      <w:r w:rsidR="007537FF" w:rsidRPr="0058490A">
        <w:t xml:space="preserve"> more recently</w:t>
      </w:r>
      <w:r w:rsidRPr="0058490A">
        <w:t xml:space="preserve"> reviewed by Macur LJ in</w:t>
      </w:r>
      <w:r w:rsidRPr="0058490A">
        <w:rPr>
          <w:rStyle w:val="apple-converted-space"/>
        </w:rPr>
        <w:t> </w:t>
      </w:r>
      <w:r w:rsidRPr="0058490A">
        <w:rPr>
          <w:i/>
          <w:iCs/>
          <w:u w:val="single"/>
        </w:rPr>
        <w:t>Re A, B And C (Children)</w:t>
      </w:r>
      <w:r w:rsidR="007537FF" w:rsidRPr="0058490A">
        <w:rPr>
          <w:rStyle w:val="apple-converted-space"/>
          <w:u w:val="single"/>
        </w:rPr>
        <w:t xml:space="preserve"> </w:t>
      </w:r>
      <w:bookmarkEnd w:id="4"/>
      <w:r w:rsidRPr="0058490A">
        <w:rPr>
          <w:u w:val="single"/>
        </w:rPr>
        <w:fldChar w:fldCharType="begin"/>
      </w:r>
      <w:r w:rsidRPr="0058490A">
        <w:rPr>
          <w:u w:val="single"/>
        </w:rPr>
        <w:instrText xml:space="preserve"> HYPERLINK "https://www.bailii.org/ew/cases/EWCA/Civ/2021/451.html" \o "Link to BAILII version" </w:instrText>
      </w:r>
      <w:r w:rsidRPr="0058490A">
        <w:rPr>
          <w:u w:val="single"/>
        </w:rPr>
        <w:fldChar w:fldCharType="separate"/>
      </w:r>
      <w:r w:rsidRPr="0058490A">
        <w:rPr>
          <w:rStyle w:val="Hyperlink"/>
          <w:color w:val="auto"/>
        </w:rPr>
        <w:t>[2021] EWCA Civ 451</w:t>
      </w:r>
      <w:r w:rsidRPr="0058490A">
        <w:rPr>
          <w:u w:val="single"/>
        </w:rPr>
        <w:fldChar w:fldCharType="end"/>
      </w:r>
    </w:p>
    <w:p w14:paraId="4860ED14" w14:textId="77777777" w:rsidR="00D62957" w:rsidRPr="0058490A" w:rsidRDefault="00D62957" w:rsidP="00FC2354">
      <w:pPr>
        <w:pStyle w:val="ListParagraph"/>
        <w:spacing w:line="360" w:lineRule="auto"/>
        <w:ind w:left="1080"/>
        <w:jc w:val="both"/>
      </w:pPr>
    </w:p>
    <w:p w14:paraId="217848B1" w14:textId="373108C2" w:rsidR="00FB5E0A" w:rsidRPr="0058490A" w:rsidRDefault="00EB41A8" w:rsidP="00DA7B7A">
      <w:pPr>
        <w:pStyle w:val="ListParagraph"/>
        <w:numPr>
          <w:ilvl w:val="0"/>
          <w:numId w:val="14"/>
        </w:numPr>
        <w:spacing w:line="360" w:lineRule="auto"/>
        <w:jc w:val="both"/>
      </w:pPr>
      <w:r w:rsidRPr="0058490A">
        <w:t>A court will not require a Lucas direction in all cases as the evidence that is presented may not require the tribunal to address the issue of credibi</w:t>
      </w:r>
      <w:r w:rsidR="008E721B" w:rsidRPr="0058490A">
        <w:t>lity</w:t>
      </w:r>
      <w:r w:rsidRPr="0058490A">
        <w:t xml:space="preserve">. However, where it is </w:t>
      </w:r>
      <w:r w:rsidRPr="0058490A">
        <w:lastRenderedPageBreak/>
        <w:t xml:space="preserve">required the court must </w:t>
      </w:r>
      <w:r w:rsidR="00FB5E0A" w:rsidRPr="0058490A">
        <w:t xml:space="preserve">ensure that a proper application of its </w:t>
      </w:r>
      <w:r w:rsidR="008E721B" w:rsidRPr="0058490A">
        <w:t>principles</w:t>
      </w:r>
      <w:r w:rsidR="00FB5E0A" w:rsidRPr="0058490A">
        <w:t xml:space="preserve"> takes place</w:t>
      </w:r>
      <w:r w:rsidR="00D62957" w:rsidRPr="0058490A">
        <w:t xml:space="preserve"> </w:t>
      </w:r>
      <w:r w:rsidR="00FB5E0A" w:rsidRPr="0058490A">
        <w:t xml:space="preserve">and counsel should, as matter of good practice seek to identify to identify: </w:t>
      </w:r>
    </w:p>
    <w:p w14:paraId="5057704C" w14:textId="2FFFD8EA" w:rsidR="0065243A" w:rsidRPr="0058490A" w:rsidRDefault="00FB5E0A" w:rsidP="004B0CA0">
      <w:pPr>
        <w:pStyle w:val="ListParagraph"/>
        <w:numPr>
          <w:ilvl w:val="0"/>
          <w:numId w:val="16"/>
        </w:numPr>
        <w:spacing w:line="360" w:lineRule="auto"/>
        <w:jc w:val="both"/>
      </w:pPr>
      <w:r w:rsidRPr="0058490A">
        <w:t xml:space="preserve">the deliberate lie(s) upon which they seek to rely; </w:t>
      </w:r>
    </w:p>
    <w:p w14:paraId="7F74AEBA" w14:textId="4F4B974D" w:rsidR="0065243A" w:rsidRPr="0058490A" w:rsidRDefault="00FB5E0A" w:rsidP="004B0CA0">
      <w:pPr>
        <w:pStyle w:val="ListParagraph"/>
        <w:numPr>
          <w:ilvl w:val="0"/>
          <w:numId w:val="16"/>
        </w:numPr>
        <w:spacing w:line="360" w:lineRule="auto"/>
        <w:jc w:val="both"/>
      </w:pPr>
      <w:r w:rsidRPr="0058490A">
        <w:t xml:space="preserve">the significant issue to which it/they relate(s), and </w:t>
      </w:r>
    </w:p>
    <w:p w14:paraId="723246CC" w14:textId="4CCAB502" w:rsidR="00FB5E0A" w:rsidRPr="0058490A" w:rsidRDefault="0065243A" w:rsidP="004B0CA0">
      <w:pPr>
        <w:pStyle w:val="ListParagraph"/>
        <w:numPr>
          <w:ilvl w:val="0"/>
          <w:numId w:val="16"/>
        </w:numPr>
        <w:spacing w:line="360" w:lineRule="auto"/>
        <w:jc w:val="both"/>
      </w:pPr>
      <w:r w:rsidRPr="0058490A">
        <w:t xml:space="preserve">On </w:t>
      </w:r>
      <w:r w:rsidR="00FB5E0A" w:rsidRPr="0058490A">
        <w:t>what basis it can be determined that the only explanation for the lie(s) is guilt.</w:t>
      </w:r>
    </w:p>
    <w:p w14:paraId="4E923170" w14:textId="77777777" w:rsidR="007537FF" w:rsidRPr="0058490A" w:rsidRDefault="007537FF" w:rsidP="00FC2354">
      <w:pPr>
        <w:spacing w:line="360" w:lineRule="auto"/>
        <w:jc w:val="both"/>
        <w:rPr>
          <w:b/>
          <w:bCs/>
          <w:u w:val="single"/>
        </w:rPr>
      </w:pPr>
    </w:p>
    <w:p w14:paraId="25F289FB" w14:textId="09D09474" w:rsidR="00BA7693" w:rsidRPr="0058490A" w:rsidRDefault="00BA7693" w:rsidP="00FC2354">
      <w:pPr>
        <w:spacing w:line="360" w:lineRule="auto"/>
        <w:jc w:val="both"/>
        <w:rPr>
          <w:b/>
          <w:bCs/>
          <w:u w:val="single"/>
        </w:rPr>
      </w:pPr>
      <w:r w:rsidRPr="0058490A">
        <w:rPr>
          <w:b/>
          <w:bCs/>
          <w:u w:val="single"/>
        </w:rPr>
        <w:t xml:space="preserve">Similar Fact Evidence </w:t>
      </w:r>
    </w:p>
    <w:p w14:paraId="63B807DA" w14:textId="0EB9E377" w:rsidR="0036627D" w:rsidRPr="0058490A" w:rsidRDefault="0036627D" w:rsidP="00DA7B7A">
      <w:pPr>
        <w:pStyle w:val="ListParagraph"/>
        <w:numPr>
          <w:ilvl w:val="0"/>
          <w:numId w:val="14"/>
        </w:numPr>
        <w:spacing w:line="360" w:lineRule="auto"/>
        <w:jc w:val="both"/>
      </w:pPr>
      <w:r w:rsidRPr="0058490A">
        <w:t xml:space="preserve">The case of </w:t>
      </w:r>
      <w:r w:rsidR="001914C9" w:rsidRPr="0058490A">
        <w:rPr>
          <w:i/>
          <w:iCs/>
          <w:u w:val="single"/>
        </w:rPr>
        <w:t>R v P (Children: Similar Fact Evidence)</w:t>
      </w:r>
      <w:r w:rsidR="001914C9" w:rsidRPr="0058490A">
        <w:rPr>
          <w:u w:val="single"/>
        </w:rPr>
        <w:t xml:space="preserve"> </w:t>
      </w:r>
      <w:hyperlink r:id="rId16" w:history="1">
        <w:r w:rsidR="001914C9" w:rsidRPr="0058490A">
          <w:rPr>
            <w:rStyle w:val="Hyperlink"/>
            <w:color w:val="auto"/>
          </w:rPr>
          <w:t>[2020] EWCA Civ 1088</w:t>
        </w:r>
      </w:hyperlink>
      <w:r w:rsidRPr="0058490A">
        <w:t xml:space="preserve"> involved a</w:t>
      </w:r>
      <w:r w:rsidR="00A77714" w:rsidRPr="0058490A">
        <w:t xml:space="preserve"> mother</w:t>
      </w:r>
      <w:r w:rsidRPr="0058490A">
        <w:t xml:space="preserve"> who</w:t>
      </w:r>
      <w:r w:rsidR="00A77714" w:rsidRPr="0058490A">
        <w:t xml:space="preserve"> wanted to rely upon what she argued was similar behaviour by the father towards his subsequent partner and her children. The Judge excluded that evidence and the mother appealed. The appeal was allowed and the proceedings transferred back to the High Court for a </w:t>
      </w:r>
      <w:r w:rsidR="00A139F0" w:rsidRPr="0058490A">
        <w:t>fact-finding</w:t>
      </w:r>
      <w:r w:rsidR="00A77714" w:rsidRPr="0058490A">
        <w:t xml:space="preserve"> hearing (</w:t>
      </w:r>
      <w:r w:rsidR="00A77714" w:rsidRPr="0058490A">
        <w:rPr>
          <w:i/>
          <w:iCs/>
          <w:u w:val="single"/>
        </w:rPr>
        <w:t>F v M</w:t>
      </w:r>
      <w:r w:rsidR="00A77714" w:rsidRPr="0058490A">
        <w:rPr>
          <w:u w:val="single"/>
        </w:rPr>
        <w:t xml:space="preserve"> </w:t>
      </w:r>
      <w:hyperlink r:id="rId17" w:history="1">
        <w:r w:rsidR="00A77714" w:rsidRPr="0058490A">
          <w:rPr>
            <w:rStyle w:val="Hyperlink"/>
            <w:color w:val="auto"/>
          </w:rPr>
          <w:t>[2021] EWFC 4</w:t>
        </w:r>
      </w:hyperlink>
      <w:r w:rsidR="00A77714" w:rsidRPr="0058490A">
        <w:t xml:space="preserve"> – see below)</w:t>
      </w:r>
    </w:p>
    <w:p w14:paraId="506EE962" w14:textId="77777777" w:rsidR="0036627D" w:rsidRPr="0058490A" w:rsidRDefault="0036627D" w:rsidP="00FC2354">
      <w:pPr>
        <w:pStyle w:val="ListParagraph"/>
        <w:spacing w:line="360" w:lineRule="auto"/>
        <w:jc w:val="both"/>
      </w:pPr>
    </w:p>
    <w:p w14:paraId="269F7BBE" w14:textId="3233DF66" w:rsidR="00A77714" w:rsidRPr="0058490A" w:rsidRDefault="009710FE" w:rsidP="00DA7B7A">
      <w:pPr>
        <w:pStyle w:val="ListParagraph"/>
        <w:numPr>
          <w:ilvl w:val="0"/>
          <w:numId w:val="14"/>
        </w:numPr>
        <w:spacing w:line="360" w:lineRule="auto"/>
        <w:jc w:val="both"/>
      </w:pPr>
      <w:r w:rsidRPr="0058490A">
        <w:t xml:space="preserve">The court referred to the civil case </w:t>
      </w:r>
      <w:r w:rsidRPr="0058490A">
        <w:rPr>
          <w:i/>
          <w:iCs/>
          <w:u w:val="single"/>
        </w:rPr>
        <w:t>O'Brien v Chief Constable of South Wales Police </w:t>
      </w:r>
      <w:hyperlink r:id="rId18" w:history="1">
        <w:r w:rsidRPr="0058490A">
          <w:rPr>
            <w:rStyle w:val="Hyperlink"/>
            <w:color w:val="auto"/>
          </w:rPr>
          <w:t>[2005] UKHL 26; [2005] 2 AC 534</w:t>
        </w:r>
      </w:hyperlink>
      <w:r w:rsidRPr="0058490A">
        <w:t xml:space="preserve"> and held that the an</w:t>
      </w:r>
      <w:r w:rsidR="0036627D" w:rsidRPr="0058490A">
        <w:t>a</w:t>
      </w:r>
      <w:r w:rsidRPr="0058490A">
        <w:t>l</w:t>
      </w:r>
      <w:r w:rsidR="0036627D" w:rsidRPr="0058490A">
        <w:t>y</w:t>
      </w:r>
      <w:r w:rsidRPr="0058490A">
        <w:t xml:space="preserve">sis given in a civil case also applies to family proceedings. </w:t>
      </w:r>
      <w:r w:rsidR="00A77714" w:rsidRPr="0058490A">
        <w:t>The court considered the two necessary questions for the court considering similar fact evidence which apply equally to civil and family proceedings</w:t>
      </w:r>
      <w:r w:rsidRPr="0058490A">
        <w:t xml:space="preserve"> (paragraph 23-24)</w:t>
      </w:r>
      <w:r w:rsidR="00A139F0" w:rsidRPr="0058490A">
        <w:t>:</w:t>
      </w:r>
    </w:p>
    <w:p w14:paraId="71354840" w14:textId="602012F8" w:rsidR="009710FE" w:rsidRPr="0058490A" w:rsidRDefault="00A139F0" w:rsidP="004B6AF8">
      <w:pPr>
        <w:spacing w:line="360" w:lineRule="auto"/>
        <w:ind w:left="720"/>
        <w:jc w:val="both"/>
        <w:rPr>
          <w:i/>
          <w:iCs/>
        </w:rPr>
      </w:pPr>
      <w:r w:rsidRPr="0058490A">
        <w:rPr>
          <w:i/>
          <w:iCs/>
        </w:rPr>
        <w:t>“</w:t>
      </w:r>
      <w:r w:rsidR="009710FE" w:rsidRPr="0058490A">
        <w:rPr>
          <w:i/>
          <w:iCs/>
        </w:rPr>
        <w:t>Firstly, is the evidence relevant, as potentially making the matter requiring proof more or less probable?  If so, it will be admissible.  Secondly, is it in the interests of justice for the evidence to be admitted?  This calls for a balancing of factors of the kind that Lord Bingham identifies at paragraphs 5 and 6 of O'Brien</w:t>
      </w:r>
      <w:r w:rsidRPr="0058490A">
        <w:rPr>
          <w:i/>
          <w:iCs/>
        </w:rPr>
        <w:t>”</w:t>
      </w:r>
      <w:r w:rsidR="009710FE" w:rsidRPr="0058490A">
        <w:rPr>
          <w:i/>
          <w:iCs/>
        </w:rPr>
        <w:t>. </w:t>
      </w:r>
    </w:p>
    <w:p w14:paraId="69D601A6" w14:textId="520A2CF2" w:rsidR="009710FE" w:rsidRPr="0058490A" w:rsidRDefault="009710FE" w:rsidP="00FC2354">
      <w:pPr>
        <w:spacing w:line="360" w:lineRule="auto"/>
        <w:ind w:left="720"/>
        <w:jc w:val="both"/>
      </w:pPr>
    </w:p>
    <w:p w14:paraId="650CB445" w14:textId="77777777" w:rsidR="009710FE" w:rsidRPr="0058490A" w:rsidRDefault="009710FE" w:rsidP="00FC2354">
      <w:pPr>
        <w:spacing w:line="360" w:lineRule="auto"/>
        <w:ind w:firstLine="720"/>
        <w:jc w:val="both"/>
      </w:pPr>
      <w:r w:rsidRPr="0058490A">
        <w:t>And at 25:</w:t>
      </w:r>
    </w:p>
    <w:p w14:paraId="043A0F11" w14:textId="54993FA6" w:rsidR="009710FE" w:rsidRPr="0058490A" w:rsidRDefault="00A139F0" w:rsidP="004B6AF8">
      <w:pPr>
        <w:spacing w:line="360" w:lineRule="auto"/>
        <w:ind w:left="720"/>
        <w:jc w:val="both"/>
        <w:rPr>
          <w:i/>
          <w:iCs/>
        </w:rPr>
      </w:pPr>
      <w:r w:rsidRPr="0058490A">
        <w:rPr>
          <w:i/>
          <w:iCs/>
        </w:rPr>
        <w:t>“</w:t>
      </w:r>
      <w:r w:rsidR="009710FE" w:rsidRPr="0058490A">
        <w:rPr>
          <w:i/>
          <w:iCs/>
        </w:rPr>
        <w:t>Where the similar fact evidence comprises an alleged pattern of behaviour, the assertion is that the core allegation is more likely to be true because of the character of the person accused, as shown by conduct on other occasions</w:t>
      </w:r>
      <w:r w:rsidRPr="0058490A">
        <w:rPr>
          <w:i/>
          <w:iCs/>
        </w:rPr>
        <w:t>”</w:t>
      </w:r>
      <w:r w:rsidR="009710FE" w:rsidRPr="0058490A">
        <w:rPr>
          <w:i/>
          <w:iCs/>
        </w:rPr>
        <w:t>. </w:t>
      </w:r>
    </w:p>
    <w:p w14:paraId="6B6B327A" w14:textId="77777777" w:rsidR="009710FE" w:rsidRPr="0058490A" w:rsidRDefault="009710FE" w:rsidP="00FC2354">
      <w:pPr>
        <w:spacing w:line="360" w:lineRule="auto"/>
        <w:ind w:left="720"/>
        <w:jc w:val="both"/>
        <w:rPr>
          <w:i/>
          <w:iCs/>
        </w:rPr>
      </w:pPr>
    </w:p>
    <w:p w14:paraId="625B18DC" w14:textId="4DAFEA76" w:rsidR="0036627D" w:rsidRPr="0058490A" w:rsidRDefault="009710FE" w:rsidP="00DA7B7A">
      <w:pPr>
        <w:pStyle w:val="ListParagraph"/>
        <w:numPr>
          <w:ilvl w:val="0"/>
          <w:numId w:val="14"/>
        </w:numPr>
        <w:spacing w:line="360" w:lineRule="auto"/>
        <w:jc w:val="both"/>
      </w:pPr>
      <w:r w:rsidRPr="0058490A">
        <w:t>So, 1. In order for evidence to</w:t>
      </w:r>
      <w:r w:rsidR="00A77714" w:rsidRPr="0058490A">
        <w:t xml:space="preserve"> be admissible it must be relevant i.e. it must be logically probative or </w:t>
      </w:r>
      <w:r w:rsidR="0036627D" w:rsidRPr="0058490A">
        <w:t xml:space="preserve">not </w:t>
      </w:r>
      <w:r w:rsidR="00A77714" w:rsidRPr="0058490A">
        <w:t>probative of some matter which requires proof. </w:t>
      </w:r>
    </w:p>
    <w:p w14:paraId="0D8F69AE" w14:textId="77777777" w:rsidR="00A139F0" w:rsidRPr="0058490A" w:rsidRDefault="00A139F0" w:rsidP="004B6AF8">
      <w:pPr>
        <w:pStyle w:val="ListParagraph"/>
        <w:spacing w:line="360" w:lineRule="auto"/>
        <w:jc w:val="both"/>
      </w:pPr>
    </w:p>
    <w:p w14:paraId="17100F1F" w14:textId="5ECF1EBA" w:rsidR="00414C9A" w:rsidRPr="0058490A" w:rsidRDefault="009710FE" w:rsidP="00DA7B7A">
      <w:pPr>
        <w:pStyle w:val="ListParagraph"/>
        <w:numPr>
          <w:ilvl w:val="0"/>
          <w:numId w:val="14"/>
        </w:numPr>
        <w:spacing w:line="360" w:lineRule="auto"/>
        <w:jc w:val="both"/>
      </w:pPr>
      <w:r w:rsidRPr="0058490A">
        <w:lastRenderedPageBreak/>
        <w:t>And then 2. If it is admissible</w:t>
      </w:r>
      <w:r w:rsidR="0036627D" w:rsidRPr="0058490A">
        <w:t>,</w:t>
      </w:r>
      <w:r w:rsidRPr="0058490A">
        <w:t xml:space="preserve"> should it actually be admitted?</w:t>
      </w:r>
      <w:r w:rsidR="00215C4C" w:rsidRPr="0058490A">
        <w:t xml:space="preserve"> </w:t>
      </w:r>
      <w:r w:rsidR="00A77714" w:rsidRPr="0058490A">
        <w:t>This</w:t>
      </w:r>
      <w:r w:rsidR="00215C4C" w:rsidRPr="0058490A">
        <w:t xml:space="preserve"> requires further considerations and at times</w:t>
      </w:r>
      <w:r w:rsidR="003176FE" w:rsidRPr="0058490A">
        <w:t xml:space="preserve"> is</w:t>
      </w:r>
      <w:r w:rsidR="00215C4C" w:rsidRPr="0058490A">
        <w:t xml:space="preserve"> a finely balanced assessment as to the significance of such evidence in the context of the case as a whole. </w:t>
      </w:r>
      <w:r w:rsidR="00414C9A" w:rsidRPr="0058490A">
        <w:t>Such evidence may increase the t</w:t>
      </w:r>
      <w:r w:rsidR="00215C4C" w:rsidRPr="0058490A">
        <w:t>ime</w:t>
      </w:r>
      <w:r w:rsidR="00414C9A" w:rsidRPr="0058490A">
        <w:t xml:space="preserve"> </w:t>
      </w:r>
      <w:r w:rsidR="008E721B" w:rsidRPr="0058490A">
        <w:t>estimate</w:t>
      </w:r>
      <w:r w:rsidR="00C94ED2" w:rsidRPr="0058490A">
        <w:t xml:space="preserve"> and </w:t>
      </w:r>
      <w:r w:rsidR="00414C9A" w:rsidRPr="0058490A">
        <w:t>the</w:t>
      </w:r>
      <w:r w:rsidR="00215C4C" w:rsidRPr="0058490A">
        <w:t xml:space="preserve"> cost</w:t>
      </w:r>
      <w:r w:rsidR="00414C9A" w:rsidRPr="0058490A">
        <w:t xml:space="preserve"> of proceedings</w:t>
      </w:r>
      <w:r w:rsidR="008E721B" w:rsidRPr="0058490A">
        <w:t>; i</w:t>
      </w:r>
      <w:r w:rsidR="00414C9A" w:rsidRPr="0058490A">
        <w:t xml:space="preserve">t may place a considerable burden on the party who wishes to challenge it, especially where there has been a length of time since the evidence was obtained or event took place – </w:t>
      </w:r>
      <w:r w:rsidR="0036627D" w:rsidRPr="0058490A">
        <w:t>witnesses’</w:t>
      </w:r>
      <w:r w:rsidR="00414C9A" w:rsidRPr="0058490A">
        <w:t xml:space="preserve"> recollection of events fade, documents are lost. </w:t>
      </w:r>
    </w:p>
    <w:p w14:paraId="20045234" w14:textId="0240B20F" w:rsidR="00A77714" w:rsidRPr="0058490A" w:rsidRDefault="00414C9A" w:rsidP="004B6AF8">
      <w:pPr>
        <w:spacing w:line="360" w:lineRule="auto"/>
        <w:ind w:left="720"/>
        <w:jc w:val="both"/>
        <w:rPr>
          <w:i/>
          <w:iCs/>
        </w:rPr>
      </w:pPr>
      <w:r w:rsidRPr="0058490A">
        <w:rPr>
          <w:i/>
          <w:iCs/>
        </w:rPr>
        <w:t>“the judge's overriding purpose will be to promote the ends of justice. But the judge must always bear in mind that justice requires not only that the right answer be given but also that it be achieved by a trial process which is fair to all parties." (O’Brien)</w:t>
      </w:r>
    </w:p>
    <w:p w14:paraId="280B2986" w14:textId="77777777" w:rsidR="001914C9" w:rsidRPr="0058490A" w:rsidRDefault="001914C9" w:rsidP="00FC2354">
      <w:pPr>
        <w:spacing w:line="360" w:lineRule="auto"/>
        <w:ind w:left="360"/>
        <w:jc w:val="both"/>
      </w:pPr>
    </w:p>
    <w:p w14:paraId="4E789ECF" w14:textId="6A7503C4" w:rsidR="00BA7693" w:rsidRPr="0058490A" w:rsidRDefault="00BE0521" w:rsidP="00DA7B7A">
      <w:pPr>
        <w:pStyle w:val="ListParagraph"/>
        <w:numPr>
          <w:ilvl w:val="0"/>
          <w:numId w:val="14"/>
        </w:numPr>
        <w:spacing w:line="360" w:lineRule="auto"/>
        <w:jc w:val="both"/>
      </w:pPr>
      <w:r w:rsidRPr="0058490A">
        <w:rPr>
          <w:u w:val="single"/>
        </w:rPr>
        <w:t xml:space="preserve">Following </w:t>
      </w:r>
      <w:r w:rsidRPr="0058490A">
        <w:rPr>
          <w:i/>
          <w:iCs/>
          <w:u w:val="single"/>
        </w:rPr>
        <w:t>R v P</w:t>
      </w:r>
      <w:r w:rsidRPr="0058490A">
        <w:rPr>
          <w:u w:val="single"/>
        </w:rPr>
        <w:t xml:space="preserve"> the case was transferred back to the High Court </w:t>
      </w:r>
      <w:r w:rsidR="00BA7693" w:rsidRPr="0058490A">
        <w:rPr>
          <w:i/>
          <w:u w:val="single"/>
        </w:rPr>
        <w:t>F</w:t>
      </w:r>
      <w:r w:rsidR="00BA7693" w:rsidRPr="0058490A">
        <w:rPr>
          <w:i/>
          <w:iCs/>
          <w:u w:val="single"/>
        </w:rPr>
        <w:t xml:space="preserve"> v M</w:t>
      </w:r>
      <w:r w:rsidR="00BA7693" w:rsidRPr="0058490A">
        <w:rPr>
          <w:u w:val="single"/>
        </w:rPr>
        <w:t xml:space="preserve"> [2021] EWFC 4</w:t>
      </w:r>
      <w:r w:rsidR="00BA7693" w:rsidRPr="0058490A">
        <w:t xml:space="preserve"> was a case where allegations of coercive and controlling behaviour were comprehensibly dealt with by the court</w:t>
      </w:r>
      <w:r w:rsidR="00E54379" w:rsidRPr="0058490A">
        <w:t>, at a time where there had been very little other reported case</w:t>
      </w:r>
      <w:r w:rsidR="004B6AF8" w:rsidRPr="0058490A">
        <w:t xml:space="preserve"> </w:t>
      </w:r>
      <w:r w:rsidR="00E54379" w:rsidRPr="0058490A">
        <w:t xml:space="preserve">law </w:t>
      </w:r>
      <w:r w:rsidR="007B5F05" w:rsidRPr="0058490A">
        <w:t xml:space="preserve">in </w:t>
      </w:r>
      <w:r w:rsidR="00E54379" w:rsidRPr="0058490A">
        <w:t>this area</w:t>
      </w:r>
      <w:r w:rsidR="00BA7693" w:rsidRPr="0058490A">
        <w:t xml:space="preserve">. The judgment was published on 15 January 2021, a few months before </w:t>
      </w:r>
      <w:r w:rsidR="00BA7693" w:rsidRPr="0058490A">
        <w:rPr>
          <w:i/>
          <w:iCs/>
        </w:rPr>
        <w:t>Re H-N</w:t>
      </w:r>
      <w:r w:rsidR="00BA7693" w:rsidRPr="0058490A">
        <w:t>.</w:t>
      </w:r>
    </w:p>
    <w:p w14:paraId="4C1753A3" w14:textId="77777777" w:rsidR="0036627D" w:rsidRPr="0058490A" w:rsidRDefault="0036627D" w:rsidP="00FC2354">
      <w:pPr>
        <w:spacing w:line="360" w:lineRule="auto"/>
        <w:ind w:left="360"/>
        <w:jc w:val="both"/>
      </w:pPr>
    </w:p>
    <w:p w14:paraId="640148BC" w14:textId="21716A0B" w:rsidR="00E54379" w:rsidRPr="0058490A" w:rsidRDefault="00E54379" w:rsidP="00DA7B7A">
      <w:pPr>
        <w:pStyle w:val="ListParagraph"/>
        <w:numPr>
          <w:ilvl w:val="0"/>
          <w:numId w:val="14"/>
        </w:numPr>
        <w:spacing w:line="360" w:lineRule="auto"/>
        <w:jc w:val="both"/>
      </w:pPr>
      <w:r w:rsidRPr="0058490A">
        <w:t>The case concerned similar fact evidence</w:t>
      </w:r>
      <w:r w:rsidR="007B5F05" w:rsidRPr="0058490A">
        <w:t>,</w:t>
      </w:r>
      <w:r w:rsidRPr="0058490A">
        <w:t xml:space="preserve"> with the court considering the circumstances of two separate families/relationships</w:t>
      </w:r>
      <w:r w:rsidR="009F3E50" w:rsidRPr="0058490A">
        <w:t xml:space="preserve"> where </w:t>
      </w:r>
      <w:r w:rsidRPr="0058490A">
        <w:t xml:space="preserve">the father was the common denominator. There was a successful appeal </w:t>
      </w:r>
      <w:r w:rsidR="00EE68EA" w:rsidRPr="0058490A">
        <w:t xml:space="preserve">by the mother </w:t>
      </w:r>
      <w:r w:rsidRPr="0058490A">
        <w:t>against an earlier decision to exclude the evidence in the second relationship</w:t>
      </w:r>
      <w:r w:rsidR="003E2AAB" w:rsidRPr="0058490A">
        <w:t xml:space="preserve"> (</w:t>
      </w:r>
      <w:r w:rsidR="003E2AAB" w:rsidRPr="0058490A">
        <w:rPr>
          <w:i/>
          <w:iCs/>
        </w:rPr>
        <w:t>R v P</w:t>
      </w:r>
      <w:r w:rsidR="003E2AAB" w:rsidRPr="0058490A">
        <w:t>)</w:t>
      </w:r>
      <w:r w:rsidRPr="0058490A">
        <w:t>.</w:t>
      </w:r>
    </w:p>
    <w:p w14:paraId="63E8DEB0" w14:textId="77777777" w:rsidR="0036627D" w:rsidRPr="0058490A" w:rsidRDefault="0036627D" w:rsidP="00FC2354">
      <w:pPr>
        <w:spacing w:line="360" w:lineRule="auto"/>
        <w:jc w:val="both"/>
      </w:pPr>
    </w:p>
    <w:p w14:paraId="27F061D0" w14:textId="669E0F0A" w:rsidR="00A204BD" w:rsidRPr="0058490A" w:rsidRDefault="00A204BD" w:rsidP="00DA7B7A">
      <w:pPr>
        <w:pStyle w:val="ListParagraph"/>
        <w:numPr>
          <w:ilvl w:val="0"/>
          <w:numId w:val="14"/>
        </w:numPr>
        <w:spacing w:line="360" w:lineRule="auto"/>
        <w:jc w:val="both"/>
      </w:pPr>
      <w:r w:rsidRPr="0058490A">
        <w:t>The court held that in order to understand the scope and ambit of alleged controlling and coercive behaviour it is necessary to understand that both coercion and control involve a range of acts; individual acts must be evaluated </w:t>
      </w:r>
      <w:r w:rsidRPr="0058490A">
        <w:rPr>
          <w:i/>
          <w:iCs/>
        </w:rPr>
        <w:t xml:space="preserve">"in the context of the wider forensic landscape". </w:t>
      </w:r>
      <w:r w:rsidRPr="0058490A">
        <w:t>An in</w:t>
      </w:r>
      <w:r w:rsidR="009870A9" w:rsidRPr="0058490A">
        <w:t>-</w:t>
      </w:r>
      <w:r w:rsidRPr="0058490A">
        <w:t>depth enquiry was therefore required.</w:t>
      </w:r>
    </w:p>
    <w:p w14:paraId="66B32931" w14:textId="77777777" w:rsidR="0036627D" w:rsidRPr="0058490A" w:rsidRDefault="0036627D" w:rsidP="00FC2354">
      <w:pPr>
        <w:pStyle w:val="ListParagraph"/>
        <w:spacing w:line="360" w:lineRule="auto"/>
        <w:jc w:val="both"/>
      </w:pPr>
    </w:p>
    <w:p w14:paraId="728B0241" w14:textId="15AFA7C5" w:rsidR="00A204BD" w:rsidRPr="0058490A" w:rsidRDefault="007B5F05" w:rsidP="00DA7B7A">
      <w:pPr>
        <w:pStyle w:val="ListParagraph"/>
        <w:numPr>
          <w:ilvl w:val="0"/>
          <w:numId w:val="14"/>
        </w:numPr>
        <w:spacing w:line="360" w:lineRule="auto"/>
        <w:jc w:val="both"/>
      </w:pPr>
      <w:r w:rsidRPr="0058490A">
        <w:t>A</w:t>
      </w:r>
      <w:r w:rsidR="00A204BD" w:rsidRPr="0058490A">
        <w:t xml:space="preserve">t the </w:t>
      </w:r>
      <w:r w:rsidRPr="0058490A">
        <w:t>fact-finding</w:t>
      </w:r>
      <w:r w:rsidR="00A204BD" w:rsidRPr="0058490A">
        <w:t xml:space="preserve"> hearing, the court heard not only about the father's treatment of </w:t>
      </w:r>
      <w:r w:rsidR="00CA6CA3" w:rsidRPr="0058490A">
        <w:t>the mother</w:t>
      </w:r>
      <w:r w:rsidR="00A204BD" w:rsidRPr="0058490A">
        <w:t xml:space="preserve">, but also about his subsequent relationship with </w:t>
      </w:r>
      <w:commentRangeStart w:id="5"/>
      <w:r w:rsidR="00A204BD" w:rsidRPr="0058490A">
        <w:t>J</w:t>
      </w:r>
      <w:commentRangeEnd w:id="5"/>
      <w:r w:rsidR="003E2AAB" w:rsidRPr="0058490A">
        <w:rPr>
          <w:rStyle w:val="CommentReference"/>
        </w:rPr>
        <w:commentReference w:id="5"/>
      </w:r>
      <w:r w:rsidR="003E2AAB" w:rsidRPr="0058490A">
        <w:t xml:space="preserve">. </w:t>
      </w:r>
      <w:r w:rsidR="00A204BD" w:rsidRPr="0058490A">
        <w:t xml:space="preserve">The court heard </w:t>
      </w:r>
      <w:r w:rsidR="008E721B" w:rsidRPr="0058490A">
        <w:t>evidence</w:t>
      </w:r>
      <w:r w:rsidR="00A204BD" w:rsidRPr="0058490A">
        <w:t xml:space="preserve"> from the </w:t>
      </w:r>
      <w:r w:rsidR="008E721B" w:rsidRPr="0058490A">
        <w:t>parents</w:t>
      </w:r>
      <w:r w:rsidR="00A204BD" w:rsidRPr="0058490A">
        <w:t xml:space="preserve"> of both women and J’s </w:t>
      </w:r>
      <w:r w:rsidR="00CA6CA3" w:rsidRPr="0058490A">
        <w:t>ex-husband</w:t>
      </w:r>
      <w:r w:rsidR="00A204BD" w:rsidRPr="0058490A">
        <w:t xml:space="preserve"> about the disturbing extent and impact of </w:t>
      </w:r>
      <w:r w:rsidR="00CA6CA3" w:rsidRPr="0058490A">
        <w:t>the father</w:t>
      </w:r>
      <w:r w:rsidR="00A204BD" w:rsidRPr="0058490A">
        <w:t>'s controlling behaviour.</w:t>
      </w:r>
    </w:p>
    <w:p w14:paraId="2C3C84E2" w14:textId="77777777" w:rsidR="003176FE" w:rsidRPr="0058490A" w:rsidRDefault="003176FE" w:rsidP="003176FE">
      <w:pPr>
        <w:spacing w:line="360" w:lineRule="auto"/>
        <w:jc w:val="both"/>
      </w:pPr>
    </w:p>
    <w:p w14:paraId="20503E9F" w14:textId="151B7531" w:rsidR="00E54379" w:rsidRPr="0058490A" w:rsidRDefault="00E54379" w:rsidP="00DA7B7A">
      <w:pPr>
        <w:pStyle w:val="ListParagraph"/>
        <w:numPr>
          <w:ilvl w:val="0"/>
          <w:numId w:val="14"/>
        </w:numPr>
        <w:spacing w:line="360" w:lineRule="auto"/>
        <w:jc w:val="both"/>
      </w:pPr>
      <w:r w:rsidRPr="0058490A">
        <w:t xml:space="preserve">Mr Justice Hayden held </w:t>
      </w:r>
      <w:r w:rsidR="00EE68EA" w:rsidRPr="0058490A">
        <w:t xml:space="preserve">at paragraph 5 </w:t>
      </w:r>
      <w:r w:rsidRPr="0058490A">
        <w:t>that:</w:t>
      </w:r>
    </w:p>
    <w:p w14:paraId="417F29EF" w14:textId="35DA0A09" w:rsidR="00E54379" w:rsidRPr="0058490A" w:rsidRDefault="00CA6CA3" w:rsidP="004B6AF8">
      <w:pPr>
        <w:spacing w:line="360" w:lineRule="auto"/>
        <w:ind w:left="720"/>
        <w:jc w:val="both"/>
        <w:rPr>
          <w:i/>
          <w:iCs/>
        </w:rPr>
      </w:pPr>
      <w:r w:rsidRPr="0058490A">
        <w:rPr>
          <w:i/>
          <w:iCs/>
        </w:rPr>
        <w:lastRenderedPageBreak/>
        <w:t>“</w:t>
      </w:r>
      <w:r w:rsidR="00EE68EA" w:rsidRPr="0058490A">
        <w:rPr>
          <w:i/>
          <w:iCs/>
        </w:rPr>
        <w:t>…t</w:t>
      </w:r>
      <w:r w:rsidR="00E54379" w:rsidRPr="0058490A">
        <w:rPr>
          <w:i/>
          <w:iCs/>
        </w:rPr>
        <w:t>he consideration of both ‘cases’ together served to illuminate the sinister, domineering and, frequently, tyrannizing complexion of F’s behaviour, to a degree which would not have been fully appreciated had the cases been severed. It is the chilling repetition of identical behaviours, with two very different women of different age and background, which casts evidential light and does so in each individual case.</w:t>
      </w:r>
      <w:r w:rsidRPr="0058490A">
        <w:rPr>
          <w:i/>
          <w:iCs/>
        </w:rPr>
        <w:t>”</w:t>
      </w:r>
      <w:r w:rsidR="00E54379" w:rsidRPr="0058490A">
        <w:rPr>
          <w:i/>
          <w:iCs/>
        </w:rPr>
        <w:t> </w:t>
      </w:r>
    </w:p>
    <w:p w14:paraId="7B3C83AE" w14:textId="65CBABDA" w:rsidR="00CC39AD" w:rsidRPr="0058490A" w:rsidRDefault="00CC39AD" w:rsidP="00FC2354">
      <w:pPr>
        <w:spacing w:line="360" w:lineRule="auto"/>
        <w:jc w:val="both"/>
        <w:rPr>
          <w:i/>
        </w:rPr>
      </w:pPr>
    </w:p>
    <w:p w14:paraId="1DD963C9" w14:textId="77777777" w:rsidR="007D0D97" w:rsidRPr="00DA7B7A" w:rsidRDefault="007D0D97" w:rsidP="007D0D97">
      <w:pPr>
        <w:spacing w:line="360" w:lineRule="auto"/>
        <w:jc w:val="both"/>
        <w:rPr>
          <w:b/>
          <w:bCs/>
          <w:u w:val="single"/>
        </w:rPr>
      </w:pPr>
      <w:r w:rsidRPr="00DA7B7A">
        <w:rPr>
          <w:b/>
          <w:bCs/>
          <w:u w:val="single"/>
        </w:rPr>
        <w:t>Special Measures</w:t>
      </w:r>
    </w:p>
    <w:p w14:paraId="37D5D9FB" w14:textId="1E796EB1" w:rsidR="007D0D97" w:rsidRPr="0058490A" w:rsidRDefault="007D0D97" w:rsidP="007D0D97">
      <w:pPr>
        <w:pStyle w:val="ListParagraph"/>
        <w:numPr>
          <w:ilvl w:val="0"/>
          <w:numId w:val="14"/>
        </w:numPr>
        <w:spacing w:line="360" w:lineRule="auto"/>
        <w:jc w:val="both"/>
        <w:rPr>
          <w:iCs/>
        </w:rPr>
      </w:pPr>
      <w:r w:rsidRPr="00DA7B7A">
        <w:rPr>
          <w:iCs/>
        </w:rPr>
        <w:t>Through Part 3A FPR and PD3AA the court has the power to make special provisions to support vulnerable witnesses. E.g. Screens, separate waiting/conference rooms/exits or entrances, video link attendance and for shorter hearings simply turning the camera</w:t>
      </w:r>
      <w:r w:rsidRPr="0058490A">
        <w:rPr>
          <w:iCs/>
        </w:rPr>
        <w:t xml:space="preserve"> off. </w:t>
      </w:r>
    </w:p>
    <w:p w14:paraId="6F391AEA" w14:textId="77777777" w:rsidR="004B6AF8" w:rsidRPr="0058490A" w:rsidRDefault="004B6AF8" w:rsidP="004B6AF8">
      <w:pPr>
        <w:pStyle w:val="ListParagraph"/>
        <w:spacing w:line="360" w:lineRule="auto"/>
        <w:jc w:val="both"/>
        <w:rPr>
          <w:iCs/>
        </w:rPr>
      </w:pPr>
    </w:p>
    <w:p w14:paraId="3E30F0CA" w14:textId="2721C466" w:rsidR="00177057" w:rsidRPr="0058490A" w:rsidRDefault="000E1479" w:rsidP="00177057">
      <w:pPr>
        <w:pStyle w:val="ListParagraph"/>
        <w:numPr>
          <w:ilvl w:val="0"/>
          <w:numId w:val="14"/>
        </w:numPr>
        <w:spacing w:line="360" w:lineRule="auto"/>
        <w:jc w:val="both"/>
        <w:rPr>
          <w:iCs/>
        </w:rPr>
      </w:pPr>
      <w:r w:rsidRPr="0058490A">
        <w:rPr>
          <w:iCs/>
        </w:rPr>
        <w:t>It is essential to proactively strive to achieve the best evidence and any vulnerability of a witness must be considered at the earliest possible stage</w:t>
      </w:r>
      <w:r w:rsidR="004B6AF8" w:rsidRPr="0058490A">
        <w:rPr>
          <w:iCs/>
        </w:rPr>
        <w:t>,</w:t>
      </w:r>
      <w:r w:rsidRPr="0058490A">
        <w:rPr>
          <w:iCs/>
        </w:rPr>
        <w:t xml:space="preserve"> as part of the court’s case management. The quality of a vulnerable witness is likely to be compromised due to their vulnerability but it does not then follow that their evidence is any less credible or reliable. </w:t>
      </w:r>
    </w:p>
    <w:p w14:paraId="67EA38E0" w14:textId="77777777" w:rsidR="00177057" w:rsidRPr="0058490A" w:rsidRDefault="00177057" w:rsidP="00DA7B7A">
      <w:pPr>
        <w:pStyle w:val="ListParagraph"/>
        <w:spacing w:line="360" w:lineRule="auto"/>
        <w:jc w:val="both"/>
        <w:rPr>
          <w:iCs/>
        </w:rPr>
      </w:pPr>
    </w:p>
    <w:p w14:paraId="2AC6D2FF" w14:textId="5132E53B" w:rsidR="00177057" w:rsidRPr="00DA7B7A" w:rsidRDefault="000E1479" w:rsidP="00177057">
      <w:pPr>
        <w:pStyle w:val="ListParagraph"/>
        <w:numPr>
          <w:ilvl w:val="0"/>
          <w:numId w:val="14"/>
        </w:numPr>
        <w:spacing w:line="360" w:lineRule="auto"/>
        <w:jc w:val="both"/>
        <w:rPr>
          <w:iCs/>
        </w:rPr>
      </w:pPr>
      <w:r w:rsidRPr="0058490A">
        <w:rPr>
          <w:iCs/>
        </w:rPr>
        <w:t xml:space="preserve">The importance of Part 3A FPR was highlighted in </w:t>
      </w:r>
      <w:r w:rsidRPr="0058490A">
        <w:rPr>
          <w:i/>
        </w:rPr>
        <w:t>H v F</w:t>
      </w:r>
      <w:r w:rsidRPr="0058490A">
        <w:rPr>
          <w:iCs/>
        </w:rPr>
        <w:t xml:space="preserve"> </w:t>
      </w:r>
      <w:hyperlink r:id="rId21" w:history="1">
        <w:r w:rsidRPr="0058490A">
          <w:rPr>
            <w:rStyle w:val="Hyperlink"/>
            <w:iCs/>
            <w:color w:val="auto"/>
          </w:rPr>
          <w:t>[2020] EWHC 86 (Fam)</w:t>
        </w:r>
        <w:r w:rsidR="00177057" w:rsidRPr="0058490A">
          <w:rPr>
            <w:rStyle w:val="Hyperlink"/>
            <w:iCs/>
            <w:color w:val="auto"/>
          </w:rPr>
          <w:t>.</w:t>
        </w:r>
      </w:hyperlink>
      <w:r w:rsidR="00177057" w:rsidRPr="0058490A">
        <w:rPr>
          <w:iCs/>
        </w:rPr>
        <w:t xml:space="preserve"> On appeal Russell J found that there had been serious procedural irregularities at the hearing:</w:t>
      </w:r>
      <w:r w:rsidR="00177057" w:rsidRPr="00DA7B7A">
        <w:t xml:space="preserve"> </w:t>
      </w:r>
    </w:p>
    <w:p w14:paraId="28994D71" w14:textId="77777777" w:rsidR="00177057" w:rsidRPr="0058490A" w:rsidRDefault="00177057" w:rsidP="00DA7B7A">
      <w:pPr>
        <w:pStyle w:val="ListParagraph"/>
      </w:pPr>
    </w:p>
    <w:p w14:paraId="682FA5A4" w14:textId="29A02EDA" w:rsidR="00177057" w:rsidRPr="0058490A" w:rsidRDefault="00177057" w:rsidP="00177057">
      <w:pPr>
        <w:pStyle w:val="ListParagraph"/>
        <w:spacing w:line="360" w:lineRule="auto"/>
        <w:jc w:val="both"/>
      </w:pPr>
      <w:r w:rsidRPr="0058490A">
        <w:t>[15]…</w:t>
      </w:r>
      <w:r w:rsidRPr="00DA7B7A">
        <w:rPr>
          <w:i/>
          <w:iCs/>
        </w:rPr>
        <w:t>The judge took the inexplicable step, contrary to the expressed view and request of the Appellant, and contrary to the rules of procedure, of ordering that the Appellant give evidence from counsel's row as "better" than using the witness box and screens. In doing this he had not only decided not to follow Part 3A of the FPR 2010, but he also completely failed to give any or adequate reasons for doing so as required by r3A.9 of the FPR 2010. These are serious procedural irregularities which would allow for an appeal to be granted under FPR 2010 r30.12 (3) (b).</w:t>
      </w:r>
      <w:r w:rsidRPr="00DA7B7A">
        <w:t> </w:t>
      </w:r>
    </w:p>
    <w:p w14:paraId="01322B74" w14:textId="77777777" w:rsidR="00177057" w:rsidRPr="0058490A" w:rsidRDefault="00177057" w:rsidP="00DA7B7A">
      <w:pPr>
        <w:pStyle w:val="ListParagraph"/>
        <w:spacing w:line="360" w:lineRule="auto"/>
        <w:jc w:val="both"/>
        <w:rPr>
          <w:iCs/>
        </w:rPr>
      </w:pPr>
    </w:p>
    <w:p w14:paraId="518CB3C5" w14:textId="57DF7F57" w:rsidR="007D0D97" w:rsidRPr="00DA7B7A" w:rsidRDefault="00177057" w:rsidP="00177057">
      <w:pPr>
        <w:pStyle w:val="ListParagraph"/>
        <w:numPr>
          <w:ilvl w:val="0"/>
          <w:numId w:val="14"/>
        </w:numPr>
        <w:spacing w:line="360" w:lineRule="auto"/>
        <w:jc w:val="both"/>
        <w:rPr>
          <w:i/>
        </w:rPr>
      </w:pPr>
      <w:r w:rsidRPr="0058490A">
        <w:rPr>
          <w:iCs/>
        </w:rPr>
        <w:t>This made the evidence difficult for the Judge to actually hear. Further</w:t>
      </w:r>
      <w:r w:rsidR="003566B5" w:rsidRPr="0058490A">
        <w:rPr>
          <w:iCs/>
        </w:rPr>
        <w:t xml:space="preserve"> that</w:t>
      </w:r>
      <w:r w:rsidRPr="0058490A">
        <w:rPr>
          <w:iCs/>
        </w:rPr>
        <w:t>:</w:t>
      </w:r>
    </w:p>
    <w:p w14:paraId="0E33EB0C" w14:textId="1D415341" w:rsidR="00177057" w:rsidRPr="0058490A" w:rsidRDefault="00177057" w:rsidP="00DA7B7A">
      <w:pPr>
        <w:pStyle w:val="ListParagraph"/>
        <w:spacing w:line="360" w:lineRule="auto"/>
        <w:rPr>
          <w:i/>
          <w:iCs/>
        </w:rPr>
      </w:pPr>
      <w:r w:rsidRPr="0058490A">
        <w:rPr>
          <w:i/>
          <w:iCs/>
        </w:rPr>
        <w:t>[16]…</w:t>
      </w:r>
      <w:r w:rsidRPr="00DA7B7A">
        <w:rPr>
          <w:i/>
          <w:iCs/>
        </w:rPr>
        <w:t>The judge then proceeded to order that the Respondent, too, should give evidence from counsel's row making reference to the "feng shui" of the court room and the screens and saying that it was fair and "created some kind of balance"</w:t>
      </w:r>
      <w:r w:rsidR="004B6AF8" w:rsidRPr="0058490A">
        <w:rPr>
          <w:i/>
          <w:iCs/>
        </w:rPr>
        <w:t xml:space="preserve"> </w:t>
      </w:r>
      <w:r w:rsidRPr="00DA7B7A">
        <w:rPr>
          <w:i/>
          <w:iCs/>
        </w:rPr>
        <w:lastRenderedPageBreak/>
        <w:t>without any application having been made by the Respondent that he needed to give evidence in the same manner as the Appellant. Concerns raised by counsel were dismissed without reasons being given for this decision by the judge. The Respondent was then able to give evidence sitting next to his McKenzie friend who was, as a consequence, able to assist the Respondent in the answers he gave when the Respondent was being cross-examined. It follows that the Respondent was given an advantage and assistance denied to the Appellant.</w:t>
      </w:r>
    </w:p>
    <w:p w14:paraId="0DEA3064" w14:textId="6C4F29B1" w:rsidR="003566B5" w:rsidRPr="0058490A" w:rsidRDefault="003566B5" w:rsidP="00177057">
      <w:pPr>
        <w:pStyle w:val="ListParagraph"/>
        <w:rPr>
          <w:i/>
          <w:iCs/>
        </w:rPr>
      </w:pPr>
    </w:p>
    <w:p w14:paraId="33FF6270" w14:textId="0CECA82D" w:rsidR="003566B5" w:rsidRPr="00DA7B7A" w:rsidRDefault="007A6F80" w:rsidP="00DA7B7A">
      <w:pPr>
        <w:pStyle w:val="ListParagraph"/>
        <w:numPr>
          <w:ilvl w:val="0"/>
          <w:numId w:val="14"/>
        </w:numPr>
        <w:spacing w:line="360" w:lineRule="auto"/>
        <w:rPr>
          <w:i/>
          <w:iCs/>
        </w:rPr>
      </w:pPr>
      <w:r w:rsidRPr="0058490A">
        <w:t>Vulnerabilities</w:t>
      </w:r>
      <w:r w:rsidR="003566B5" w:rsidRPr="0058490A">
        <w:t xml:space="preserve"> must be recognised early on</w:t>
      </w:r>
      <w:r w:rsidRPr="0058490A">
        <w:t xml:space="preserve">, and the court has a duty to ensure that litigants in person in particular are protected by these measures. Cafcass in </w:t>
      </w:r>
      <w:r w:rsidRPr="0058490A">
        <w:rPr>
          <w:i/>
          <w:iCs/>
        </w:rPr>
        <w:t>Re H-N</w:t>
      </w:r>
      <w:r w:rsidRPr="0058490A">
        <w:t xml:space="preserve"> made clear in their submissions that their delayed involvement in the court process makes it difficult to engage with vulnerability, especially at an early stage which impacts on their ability to assist the court. </w:t>
      </w:r>
    </w:p>
    <w:p w14:paraId="73C68AE5" w14:textId="77777777" w:rsidR="003566B5" w:rsidRPr="00DA7B7A" w:rsidRDefault="003566B5" w:rsidP="00DA7B7A">
      <w:pPr>
        <w:spacing w:line="360" w:lineRule="auto"/>
        <w:ind w:left="360"/>
        <w:jc w:val="both"/>
        <w:rPr>
          <w:i/>
        </w:rPr>
      </w:pPr>
    </w:p>
    <w:p w14:paraId="6E01DCCB" w14:textId="1FA76235" w:rsidR="00CC39AD" w:rsidRPr="0058490A" w:rsidRDefault="00CC39AD" w:rsidP="00FC2354">
      <w:pPr>
        <w:spacing w:line="360" w:lineRule="auto"/>
        <w:jc w:val="both"/>
        <w:rPr>
          <w:b/>
          <w:u w:val="single"/>
        </w:rPr>
      </w:pPr>
      <w:r w:rsidRPr="0058490A">
        <w:rPr>
          <w:b/>
          <w:u w:val="single"/>
        </w:rPr>
        <w:t xml:space="preserve">Evolution of the Fact-Finding Hearing through Case Law </w:t>
      </w:r>
    </w:p>
    <w:p w14:paraId="33428D5B" w14:textId="37B2F8D1" w:rsidR="00364335" w:rsidRPr="0058490A" w:rsidRDefault="00813D02" w:rsidP="004B6AF8">
      <w:pPr>
        <w:pStyle w:val="ListParagraph"/>
        <w:numPr>
          <w:ilvl w:val="0"/>
          <w:numId w:val="14"/>
        </w:numPr>
        <w:spacing w:line="360" w:lineRule="auto"/>
        <w:jc w:val="both"/>
        <w:rPr>
          <w:i/>
        </w:rPr>
      </w:pPr>
      <w:r w:rsidRPr="0058490A">
        <w:rPr>
          <w:iCs/>
        </w:rPr>
        <w:t xml:space="preserve">The case of </w:t>
      </w:r>
      <w:r w:rsidR="00755426" w:rsidRPr="0058490A">
        <w:rPr>
          <w:i/>
          <w:u w:val="single"/>
        </w:rPr>
        <w:t>L &amp; Ors (children)</w:t>
      </w:r>
      <w:r w:rsidR="00CA6CA3" w:rsidRPr="0058490A">
        <w:rPr>
          <w:i/>
          <w:u w:val="single"/>
        </w:rPr>
        <w:t xml:space="preserve"> </w:t>
      </w:r>
      <w:r w:rsidR="00755426" w:rsidRPr="0058490A">
        <w:rPr>
          <w:iCs/>
          <w:u w:val="single"/>
        </w:rPr>
        <w:t>[</w:t>
      </w:r>
      <w:hyperlink r:id="rId22" w:history="1">
        <w:r w:rsidR="00755426" w:rsidRPr="0058490A">
          <w:rPr>
            <w:rStyle w:val="Hyperlink"/>
            <w:iCs/>
            <w:color w:val="auto"/>
          </w:rPr>
          <w:t>2000] EWCA Civ 194</w:t>
        </w:r>
      </w:hyperlink>
      <w:r w:rsidRPr="0058490A">
        <w:rPr>
          <w:iCs/>
        </w:rPr>
        <w:t xml:space="preserve"> concerned a review of four appeals concerning applications made by fathers for direct contact. In each case the circuit judge had refused to order direct contact against a background </w:t>
      </w:r>
      <w:r w:rsidRPr="0058490A">
        <w:t xml:space="preserve">of domestic violence between the spouses or partners. </w:t>
      </w:r>
    </w:p>
    <w:p w14:paraId="2F9665E2" w14:textId="77777777" w:rsidR="00141368" w:rsidRPr="0058490A" w:rsidRDefault="00141368" w:rsidP="00FC2354">
      <w:pPr>
        <w:pStyle w:val="ListParagraph"/>
        <w:spacing w:line="360" w:lineRule="auto"/>
        <w:jc w:val="both"/>
        <w:rPr>
          <w:i/>
        </w:rPr>
      </w:pPr>
    </w:p>
    <w:p w14:paraId="363C8AC3" w14:textId="38009C9F" w:rsidR="00141368" w:rsidRPr="0058490A" w:rsidRDefault="00364335" w:rsidP="004B6AF8">
      <w:pPr>
        <w:pStyle w:val="ListParagraph"/>
        <w:numPr>
          <w:ilvl w:val="0"/>
          <w:numId w:val="14"/>
        </w:numPr>
        <w:spacing w:line="360" w:lineRule="auto"/>
        <w:jc w:val="both"/>
      </w:pPr>
      <w:r w:rsidRPr="0058490A">
        <w:rPr>
          <w:iCs/>
        </w:rPr>
        <w:t xml:space="preserve">The court had before it a report (and its recommendations) on parental contact in domestic violence cases prepared by </w:t>
      </w:r>
      <w:r w:rsidRPr="0058490A">
        <w:rPr>
          <w:shd w:val="clear" w:color="auto" w:fill="FFFFFF"/>
        </w:rPr>
        <w:t>Wall J, as the Chairman of the Children Act Sub-Committee of the Advisory Board on Family Law. They also had before them a joint expert report from Dr J.C. Sturge, consultant child psychiatrist</w:t>
      </w:r>
      <w:r w:rsidR="00CA6CA3" w:rsidRPr="0058490A">
        <w:rPr>
          <w:shd w:val="clear" w:color="auto" w:fill="FFFFFF"/>
        </w:rPr>
        <w:t>,</w:t>
      </w:r>
      <w:r w:rsidRPr="0058490A">
        <w:rPr>
          <w:shd w:val="clear" w:color="auto" w:fill="FFFFFF"/>
        </w:rPr>
        <w:t xml:space="preserve"> in consultation with Dr Glaser, consultant child psychiatrist</w:t>
      </w:r>
      <w:r w:rsidR="00CA6CA3" w:rsidRPr="0058490A">
        <w:rPr>
          <w:shd w:val="clear" w:color="auto" w:fill="FFFFFF"/>
        </w:rPr>
        <w:t>,</w:t>
      </w:r>
      <w:r w:rsidRPr="0058490A">
        <w:rPr>
          <w:shd w:val="clear" w:color="auto" w:fill="FFFFFF"/>
        </w:rPr>
        <w:t xml:space="preserve"> </w:t>
      </w:r>
      <w:r w:rsidR="00141368" w:rsidRPr="0058490A">
        <w:rPr>
          <w:shd w:val="clear" w:color="auto" w:fill="FFFFFF"/>
        </w:rPr>
        <w:t xml:space="preserve">which had been instructed by the official solicitor who was acting as </w:t>
      </w:r>
      <w:r w:rsidR="00141368" w:rsidRPr="0058490A">
        <w:t xml:space="preserve">amicus in the case. </w:t>
      </w:r>
    </w:p>
    <w:p w14:paraId="3707D228" w14:textId="77777777" w:rsidR="00141368" w:rsidRPr="0058490A" w:rsidRDefault="00141368" w:rsidP="00FC2354">
      <w:pPr>
        <w:pStyle w:val="ListParagraph"/>
        <w:spacing w:line="360" w:lineRule="auto"/>
        <w:jc w:val="both"/>
      </w:pPr>
    </w:p>
    <w:p w14:paraId="3A6FAFDF" w14:textId="1369C9FF" w:rsidR="00141368" w:rsidRPr="0058490A" w:rsidRDefault="004F492B" w:rsidP="004B6AF8">
      <w:pPr>
        <w:pStyle w:val="ListParagraph"/>
        <w:numPr>
          <w:ilvl w:val="0"/>
          <w:numId w:val="14"/>
        </w:numPr>
        <w:spacing w:line="360" w:lineRule="auto"/>
        <w:jc w:val="both"/>
      </w:pPr>
      <w:r w:rsidRPr="0058490A">
        <w:t>The</w:t>
      </w:r>
      <w:r w:rsidR="00B83832" w:rsidRPr="0058490A">
        <w:t xml:space="preserve"> CA Sub-Committee’s </w:t>
      </w:r>
      <w:r w:rsidRPr="0058490A">
        <w:t>Report </w:t>
      </w:r>
      <w:r w:rsidR="00141368" w:rsidRPr="0058490A">
        <w:t>can be summarised</w:t>
      </w:r>
      <w:r w:rsidR="00B83832" w:rsidRPr="0058490A">
        <w:t xml:space="preserve"> as follows</w:t>
      </w:r>
      <w:r w:rsidR="00141368" w:rsidRPr="0058490A">
        <w:t>:</w:t>
      </w:r>
    </w:p>
    <w:p w14:paraId="0C849C0E" w14:textId="020294E3" w:rsidR="00141368" w:rsidRPr="0058490A" w:rsidRDefault="00141368" w:rsidP="004B0CA0">
      <w:pPr>
        <w:pStyle w:val="ListParagraph"/>
        <w:numPr>
          <w:ilvl w:val="1"/>
          <w:numId w:val="7"/>
        </w:numPr>
        <w:spacing w:line="360" w:lineRule="auto"/>
        <w:jc w:val="both"/>
      </w:pPr>
      <w:r w:rsidRPr="0058490A">
        <w:t xml:space="preserve">It </w:t>
      </w:r>
      <w:r w:rsidR="004F492B" w:rsidRPr="0058490A">
        <w:t>underlined the importance of the question of domestic violence in the context of parental contact to children</w:t>
      </w:r>
      <w:r w:rsidR="00CA6CA3" w:rsidRPr="0058490A">
        <w:t>.</w:t>
      </w:r>
    </w:p>
    <w:p w14:paraId="4556B21A" w14:textId="77777777" w:rsidR="00141368" w:rsidRPr="0058490A" w:rsidRDefault="004F492B" w:rsidP="004B0CA0">
      <w:pPr>
        <w:pStyle w:val="ListParagraph"/>
        <w:numPr>
          <w:ilvl w:val="1"/>
          <w:numId w:val="7"/>
        </w:numPr>
        <w:spacing w:line="360" w:lineRule="auto"/>
        <w:jc w:val="both"/>
      </w:pPr>
      <w:r w:rsidRPr="0058490A">
        <w:t xml:space="preserve">Domestic violence takes many forms and should be broadly defined. </w:t>
      </w:r>
    </w:p>
    <w:p w14:paraId="2C0312B4" w14:textId="77777777" w:rsidR="00141368" w:rsidRPr="0058490A" w:rsidRDefault="004F492B" w:rsidP="004B0CA0">
      <w:pPr>
        <w:pStyle w:val="ListParagraph"/>
        <w:numPr>
          <w:ilvl w:val="1"/>
          <w:numId w:val="7"/>
        </w:numPr>
        <w:spacing w:line="360" w:lineRule="auto"/>
        <w:jc w:val="both"/>
      </w:pPr>
      <w:r w:rsidRPr="0058490A">
        <w:t xml:space="preserve">The perpetrator may be female as well as male. </w:t>
      </w:r>
    </w:p>
    <w:p w14:paraId="1FFA6FFB" w14:textId="77777777" w:rsidR="00141368" w:rsidRPr="0058490A" w:rsidRDefault="004F492B" w:rsidP="004B0CA0">
      <w:pPr>
        <w:pStyle w:val="ListParagraph"/>
        <w:numPr>
          <w:ilvl w:val="1"/>
          <w:numId w:val="7"/>
        </w:numPr>
        <w:spacing w:line="360" w:lineRule="auto"/>
        <w:jc w:val="both"/>
      </w:pPr>
      <w:r w:rsidRPr="0058490A">
        <w:t xml:space="preserve">Involvement may be indirect as well as direct. </w:t>
      </w:r>
    </w:p>
    <w:p w14:paraId="497EC6EA" w14:textId="77777777" w:rsidR="00141368" w:rsidRPr="0058490A" w:rsidRDefault="004F492B" w:rsidP="004B0CA0">
      <w:pPr>
        <w:pStyle w:val="ListParagraph"/>
        <w:numPr>
          <w:ilvl w:val="1"/>
          <w:numId w:val="7"/>
        </w:numPr>
        <w:spacing w:line="360" w:lineRule="auto"/>
        <w:jc w:val="both"/>
      </w:pPr>
      <w:r w:rsidRPr="0058490A">
        <w:lastRenderedPageBreak/>
        <w:t xml:space="preserve">There needs to be greater awareness of the effect of domestic violence on children, both short-term and long-term, as witnesses as well as victims and also the impact on the residential parent. </w:t>
      </w:r>
    </w:p>
    <w:p w14:paraId="100455D8" w14:textId="77777777" w:rsidR="00A82F8D" w:rsidRPr="0058490A" w:rsidRDefault="004F492B" w:rsidP="004B0CA0">
      <w:pPr>
        <w:pStyle w:val="ListParagraph"/>
        <w:numPr>
          <w:ilvl w:val="1"/>
          <w:numId w:val="7"/>
        </w:numPr>
        <w:spacing w:line="360" w:lineRule="auto"/>
        <w:jc w:val="both"/>
      </w:pPr>
      <w:r w:rsidRPr="0058490A">
        <w:t xml:space="preserve">An outstanding concern of the court should be the nature and extent of the risk to the child and to the residential parent and that proper arrangements should be put in place to safeguard the child and the residential parent from risk of further physical or emotional harm. </w:t>
      </w:r>
    </w:p>
    <w:p w14:paraId="4B2FD34E" w14:textId="5DB27153" w:rsidR="00141368" w:rsidRPr="0058490A" w:rsidRDefault="004F492B" w:rsidP="004B0CA0">
      <w:pPr>
        <w:pStyle w:val="ListParagraph"/>
        <w:numPr>
          <w:ilvl w:val="1"/>
          <w:numId w:val="7"/>
        </w:numPr>
        <w:spacing w:line="360" w:lineRule="auto"/>
        <w:jc w:val="both"/>
      </w:pPr>
      <w:r w:rsidRPr="0058490A">
        <w:t>In cases where domestic violence is raised as a reason for refusing or limiting contact, the allegations ought to be addressed by the court at the earliest opportunity</w:t>
      </w:r>
      <w:r w:rsidRPr="0058490A">
        <w:rPr>
          <w:u w:val="single"/>
        </w:rPr>
        <w:t> </w:t>
      </w:r>
      <w:r w:rsidRPr="0058490A">
        <w:t>and findings of fact made so as to establish the truth or otherwise of those allegations and decide upon the likely effect, if any, those findings </w:t>
      </w:r>
      <w:r w:rsidRPr="0058490A">
        <w:rPr>
          <w:u w:val="single"/>
        </w:rPr>
        <w:t>could</w:t>
      </w:r>
      <w:r w:rsidRPr="0058490A">
        <w:t xml:space="preserve"> have on the court´s decision on contact. </w:t>
      </w:r>
    </w:p>
    <w:p w14:paraId="21B2762A" w14:textId="77777777" w:rsidR="000464DF" w:rsidRPr="0058490A" w:rsidRDefault="000464DF" w:rsidP="00FC2354">
      <w:pPr>
        <w:pStyle w:val="ListParagraph"/>
        <w:spacing w:line="360" w:lineRule="auto"/>
        <w:ind w:left="1440"/>
        <w:jc w:val="both"/>
      </w:pPr>
    </w:p>
    <w:p w14:paraId="7B990E2F" w14:textId="08C96D3D" w:rsidR="006567F4" w:rsidRPr="0058490A" w:rsidRDefault="006567F4" w:rsidP="004B6AF8">
      <w:pPr>
        <w:pStyle w:val="ListParagraph"/>
        <w:numPr>
          <w:ilvl w:val="0"/>
          <w:numId w:val="14"/>
        </w:numPr>
        <w:shd w:val="clear" w:color="auto" w:fill="FFFFFF"/>
        <w:spacing w:line="360" w:lineRule="auto"/>
        <w:jc w:val="both"/>
      </w:pPr>
      <w:r w:rsidRPr="0058490A">
        <w:t xml:space="preserve">The court made some general observations about domestic abuse </w:t>
      </w:r>
      <w:r w:rsidR="00744609" w:rsidRPr="0058490A">
        <w:t xml:space="preserve">and </w:t>
      </w:r>
      <w:r w:rsidRPr="0058490A">
        <w:t>the need for fact finding hearings:</w:t>
      </w:r>
    </w:p>
    <w:p w14:paraId="288C8B60" w14:textId="2D7EFDA1" w:rsidR="00744609" w:rsidRPr="0058490A" w:rsidRDefault="00744609" w:rsidP="00FC2354">
      <w:pPr>
        <w:pStyle w:val="ListParagraph"/>
        <w:shd w:val="clear" w:color="auto" w:fill="FFFFFF"/>
        <w:spacing w:line="360" w:lineRule="auto"/>
        <w:jc w:val="both"/>
        <w:rPr>
          <w:i/>
          <w:iCs/>
        </w:rPr>
      </w:pPr>
      <w:r w:rsidRPr="0058490A">
        <w:rPr>
          <w:i/>
          <w:iCs/>
        </w:rPr>
        <w:t>“In a contact or other section 8 application, where allegations of domestic violence are made which might have an effect on the outcome, those allegations must be adjudicated upon and found proved or not proved. It will be necessary to scrutinise such allegations which may not always be true or may be grossly exaggerated.”</w:t>
      </w:r>
    </w:p>
    <w:p w14:paraId="5A6C3A19" w14:textId="77777777" w:rsidR="00744609" w:rsidRPr="0058490A" w:rsidRDefault="00744609" w:rsidP="00FC2354">
      <w:pPr>
        <w:pStyle w:val="ListParagraph"/>
        <w:shd w:val="clear" w:color="auto" w:fill="FFFFFF"/>
        <w:spacing w:line="360" w:lineRule="auto"/>
        <w:jc w:val="both"/>
      </w:pPr>
    </w:p>
    <w:p w14:paraId="2B370046" w14:textId="6B0BE326" w:rsidR="00744609" w:rsidRPr="0058490A" w:rsidRDefault="00744609" w:rsidP="004B6AF8">
      <w:pPr>
        <w:pStyle w:val="ListParagraph"/>
        <w:numPr>
          <w:ilvl w:val="0"/>
          <w:numId w:val="14"/>
        </w:numPr>
        <w:shd w:val="clear" w:color="auto" w:fill="FFFFFF"/>
        <w:spacing w:line="360" w:lineRule="auto"/>
        <w:jc w:val="both"/>
      </w:pPr>
      <w:r w:rsidRPr="0058490A">
        <w:t>Once findings have been made then the court will go on to consider what contact, if any, is in the best interests of the child and</w:t>
      </w:r>
    </w:p>
    <w:p w14:paraId="03E917DC" w14:textId="178EEE29" w:rsidR="00D94965" w:rsidRPr="0058490A" w:rsidRDefault="00744609" w:rsidP="00FC2354">
      <w:pPr>
        <w:spacing w:line="360" w:lineRule="auto"/>
        <w:ind w:left="720"/>
        <w:jc w:val="both"/>
        <w:rPr>
          <w:i/>
          <w:iCs/>
        </w:rPr>
      </w:pPr>
      <w:r w:rsidRPr="0058490A">
        <w:rPr>
          <w:i/>
          <w:iCs/>
        </w:rPr>
        <w:t>“As a matter of principle, domestic violence of itself cannot constitute a bar to contact. It is one factor in the difficult and delicate balancing exercise of discretion.</w:t>
      </w:r>
      <w:r w:rsidR="0064767B" w:rsidRPr="0058490A">
        <w:rPr>
          <w:i/>
          <w:iCs/>
        </w:rPr>
        <w:t>”</w:t>
      </w:r>
      <w:r w:rsidRPr="0058490A">
        <w:rPr>
          <w:i/>
          <w:iCs/>
        </w:rPr>
        <w:t xml:space="preserve"> </w:t>
      </w:r>
    </w:p>
    <w:p w14:paraId="2044F431" w14:textId="77777777" w:rsidR="003C0893" w:rsidRPr="0058490A" w:rsidRDefault="003C0893" w:rsidP="00FC2354">
      <w:pPr>
        <w:spacing w:line="360" w:lineRule="auto"/>
        <w:jc w:val="both"/>
        <w:rPr>
          <w:i/>
          <w:u w:val="single"/>
        </w:rPr>
      </w:pPr>
    </w:p>
    <w:p w14:paraId="39035D88" w14:textId="26FB0E2F" w:rsidR="00D94965" w:rsidRPr="0058490A" w:rsidRDefault="005279C3" w:rsidP="004B6AF8">
      <w:pPr>
        <w:pStyle w:val="ListParagraph"/>
        <w:numPr>
          <w:ilvl w:val="0"/>
          <w:numId w:val="14"/>
        </w:numPr>
        <w:spacing w:line="360" w:lineRule="auto"/>
        <w:jc w:val="both"/>
      </w:pPr>
      <w:r w:rsidRPr="0058490A">
        <w:rPr>
          <w:iCs/>
          <w:u w:val="single"/>
        </w:rPr>
        <w:t xml:space="preserve">In the case of </w:t>
      </w:r>
      <w:r w:rsidR="00D94965" w:rsidRPr="0058490A">
        <w:rPr>
          <w:i/>
          <w:u w:val="single"/>
        </w:rPr>
        <w:t xml:space="preserve">Devon County Council v EB </w:t>
      </w:r>
      <w:hyperlink r:id="rId23" w:history="1">
        <w:r w:rsidRPr="0058490A">
          <w:rPr>
            <w:rStyle w:val="Hyperlink"/>
            <w:iCs/>
            <w:color w:val="auto"/>
          </w:rPr>
          <w:t>[</w:t>
        </w:r>
        <w:r w:rsidR="00D94965" w:rsidRPr="0058490A">
          <w:rPr>
            <w:rStyle w:val="Hyperlink"/>
            <w:iCs/>
            <w:color w:val="auto"/>
          </w:rPr>
          <w:t>2013</w:t>
        </w:r>
        <w:r w:rsidRPr="0058490A">
          <w:rPr>
            <w:rStyle w:val="Hyperlink"/>
            <w:iCs/>
            <w:color w:val="auto"/>
          </w:rPr>
          <w:t>]</w:t>
        </w:r>
        <w:r w:rsidR="005C268F" w:rsidRPr="0058490A">
          <w:rPr>
            <w:rStyle w:val="Hyperlink"/>
            <w:iCs/>
            <w:color w:val="auto"/>
          </w:rPr>
          <w:t xml:space="preserve"> </w:t>
        </w:r>
        <w:r w:rsidR="00D94965" w:rsidRPr="0058490A">
          <w:rPr>
            <w:rStyle w:val="Hyperlink"/>
            <w:iCs/>
            <w:color w:val="auto"/>
          </w:rPr>
          <w:t>EWHC B44 (Fam)</w:t>
        </w:r>
        <w:r w:rsidRPr="0058490A">
          <w:rPr>
            <w:rStyle w:val="Hyperlink"/>
            <w:iCs/>
            <w:color w:val="auto"/>
          </w:rPr>
          <w:t>,</w:t>
        </w:r>
      </w:hyperlink>
      <w:r w:rsidRPr="0058490A">
        <w:rPr>
          <w:iCs/>
          <w:u w:val="single"/>
        </w:rPr>
        <w:t xml:space="preserve"> </w:t>
      </w:r>
      <w:r w:rsidR="00C53AE4" w:rsidRPr="0058490A">
        <w:rPr>
          <w:iCs/>
          <w:u w:val="single"/>
        </w:rPr>
        <w:t xml:space="preserve">the Local Authority sought findings of </w:t>
      </w:r>
      <w:r w:rsidR="00CA6CA3" w:rsidRPr="0058490A">
        <w:rPr>
          <w:iCs/>
          <w:u w:val="single"/>
        </w:rPr>
        <w:t>non-accidental</w:t>
      </w:r>
      <w:r w:rsidR="00C53AE4" w:rsidRPr="0058490A">
        <w:rPr>
          <w:iCs/>
          <w:u w:val="single"/>
        </w:rPr>
        <w:t xml:space="preserve"> injury to a set of twins. </w:t>
      </w:r>
      <w:r w:rsidR="0026261A" w:rsidRPr="0058490A">
        <w:t xml:space="preserve">Baker J set out the key </w:t>
      </w:r>
      <w:r w:rsidR="00976E32" w:rsidRPr="0058490A">
        <w:t xml:space="preserve">principles </w:t>
      </w:r>
      <w:r w:rsidR="0026261A" w:rsidRPr="0058490A">
        <w:t xml:space="preserve">applicable in relation to </w:t>
      </w:r>
      <w:r w:rsidR="00CA6CA3" w:rsidRPr="0058490A">
        <w:t xml:space="preserve">fact-finding hearings </w:t>
      </w:r>
      <w:r w:rsidR="00C53AE4" w:rsidRPr="0058490A">
        <w:t>at paragraphs 53-64</w:t>
      </w:r>
      <w:r w:rsidR="0026261A" w:rsidRPr="0058490A">
        <w:t>:</w:t>
      </w:r>
    </w:p>
    <w:p w14:paraId="2AF80575" w14:textId="2F99AD3B" w:rsidR="00C53AE4" w:rsidRPr="0058490A" w:rsidRDefault="0026261A" w:rsidP="004B0CA0">
      <w:pPr>
        <w:pStyle w:val="ListParagraph"/>
        <w:numPr>
          <w:ilvl w:val="1"/>
          <w:numId w:val="7"/>
        </w:numPr>
        <w:spacing w:line="360" w:lineRule="auto"/>
        <w:jc w:val="both"/>
      </w:pPr>
      <w:r w:rsidRPr="0058490A">
        <w:t>the burden of proof lies with the Local Authority</w:t>
      </w:r>
      <w:r w:rsidR="00C53AE4" w:rsidRPr="0058490A">
        <w:t xml:space="preserve"> (as they seek the findings);</w:t>
      </w:r>
    </w:p>
    <w:p w14:paraId="2FFFECD4" w14:textId="181EE426" w:rsidR="00C53AE4" w:rsidRPr="0058490A" w:rsidRDefault="0026261A" w:rsidP="004B0CA0">
      <w:pPr>
        <w:pStyle w:val="ListParagraph"/>
        <w:numPr>
          <w:ilvl w:val="1"/>
          <w:numId w:val="7"/>
        </w:numPr>
        <w:spacing w:line="360" w:lineRule="auto"/>
        <w:jc w:val="both"/>
        <w:rPr>
          <w:i/>
        </w:rPr>
      </w:pPr>
      <w:r w:rsidRPr="0058490A">
        <w:rPr>
          <w:i/>
        </w:rPr>
        <w:t xml:space="preserve">the standard of proof is the balance of probabilities, Re B [2008] UKHL 35. </w:t>
      </w:r>
    </w:p>
    <w:p w14:paraId="403B9366" w14:textId="060BB453" w:rsidR="00C53AE4" w:rsidRPr="0058490A" w:rsidRDefault="0026261A" w:rsidP="004B0CA0">
      <w:pPr>
        <w:pStyle w:val="ListParagraph"/>
        <w:numPr>
          <w:ilvl w:val="1"/>
          <w:numId w:val="7"/>
        </w:numPr>
        <w:spacing w:line="360" w:lineRule="auto"/>
        <w:jc w:val="both"/>
      </w:pPr>
      <w:r w:rsidRPr="0058490A">
        <w:t xml:space="preserve">findings of fact in these cases must be based on evidence. As Lord Justice Munby, as he then was, observed in </w:t>
      </w:r>
      <w:r w:rsidRPr="0058490A">
        <w:rPr>
          <w:i/>
          <w:iCs/>
        </w:rPr>
        <w:t>Re A</w:t>
      </w:r>
      <w:r w:rsidRPr="0058490A">
        <w:t xml:space="preserve"> (A child) (Fact Finding Hearing: Speculation) [2011] EWCA Civ 12: </w:t>
      </w:r>
      <w:r w:rsidRPr="0058490A">
        <w:rPr>
          <w:i/>
          <w:iCs/>
        </w:rPr>
        <w:t xml:space="preserve">"It is an elementary proposition that </w:t>
      </w:r>
      <w:r w:rsidRPr="0058490A">
        <w:rPr>
          <w:i/>
          <w:iCs/>
        </w:rPr>
        <w:lastRenderedPageBreak/>
        <w:t>findings of fact must be based on evidence, including inferences that can properly be drawn from the evidence and not on suspicion or speculation".</w:t>
      </w:r>
    </w:p>
    <w:p w14:paraId="1751DD68" w14:textId="5CEC0467" w:rsidR="00C53AE4" w:rsidRPr="0058490A" w:rsidRDefault="0026261A" w:rsidP="004B0CA0">
      <w:pPr>
        <w:pStyle w:val="ListParagraph"/>
        <w:numPr>
          <w:ilvl w:val="1"/>
          <w:numId w:val="7"/>
        </w:numPr>
        <w:spacing w:line="360" w:lineRule="auto"/>
        <w:jc w:val="both"/>
        <w:rPr>
          <w:i/>
        </w:rPr>
      </w:pPr>
      <w:r w:rsidRPr="0058490A">
        <w:rPr>
          <w:i/>
        </w:rPr>
        <w:t xml:space="preserve">when considering cases of suspected child abuse, the court must take into account all the evidence and furthermore consider each piece of evidence in context of all the other evidence. </w:t>
      </w:r>
      <w:r w:rsidR="00C53AE4" w:rsidRPr="0058490A">
        <w:rPr>
          <w:i/>
        </w:rPr>
        <w:t>(</w:t>
      </w:r>
      <w:r w:rsidRPr="0058490A">
        <w:rPr>
          <w:i/>
        </w:rPr>
        <w:t>Butler-Sloss</w:t>
      </w:r>
      <w:r w:rsidR="00C53AE4" w:rsidRPr="0058490A">
        <w:rPr>
          <w:i/>
        </w:rPr>
        <w:t xml:space="preserve"> P in Re T at paragraph 33 cited above)</w:t>
      </w:r>
    </w:p>
    <w:p w14:paraId="16A8BEB6" w14:textId="1BC21687" w:rsidR="0026261A" w:rsidRPr="0058490A" w:rsidRDefault="00A72A36" w:rsidP="004B0CA0">
      <w:pPr>
        <w:pStyle w:val="ListParagraph"/>
        <w:numPr>
          <w:ilvl w:val="1"/>
          <w:numId w:val="7"/>
        </w:numPr>
        <w:spacing w:line="360" w:lineRule="auto"/>
        <w:jc w:val="both"/>
      </w:pPr>
      <w:r w:rsidRPr="0058490A">
        <w:rPr>
          <w:i/>
        </w:rPr>
        <w:t xml:space="preserve">The opinions of expert evidence </w:t>
      </w:r>
      <w:r w:rsidR="0026261A" w:rsidRPr="0058490A">
        <w:t>need to be considered in the context of all the other evidence. In A County Council v KD &amp; L [2005] EWHC 144 Fam at paragraphs 39 to 44, Mr Justice Charles observed: "It is important to remember that (1) the roles of the court and the expert are distinct and (2) it is the court that is in the position to weigh up the expert evidence against its findings on the other evidence. The judge must always remember that he or she is the person who makes the final decision."</w:t>
      </w:r>
    </w:p>
    <w:p w14:paraId="76AEA12B" w14:textId="77777777" w:rsidR="005C268F" w:rsidRPr="0058490A" w:rsidRDefault="005C268F" w:rsidP="00FC2354">
      <w:pPr>
        <w:spacing w:line="360" w:lineRule="auto"/>
        <w:jc w:val="both"/>
        <w:rPr>
          <w:i/>
          <w:u w:val="single"/>
        </w:rPr>
      </w:pPr>
    </w:p>
    <w:p w14:paraId="59C06328" w14:textId="0658686E" w:rsidR="00C56E09" w:rsidRPr="0058490A" w:rsidRDefault="000E0548" w:rsidP="004B6AF8">
      <w:pPr>
        <w:pStyle w:val="ListParagraph"/>
        <w:numPr>
          <w:ilvl w:val="0"/>
          <w:numId w:val="14"/>
        </w:numPr>
        <w:shd w:val="clear" w:color="auto" w:fill="FFFFFF"/>
        <w:spacing w:line="360" w:lineRule="auto"/>
        <w:jc w:val="both"/>
      </w:pPr>
      <w:r w:rsidRPr="0058490A">
        <w:rPr>
          <w:i/>
          <w:u w:val="single"/>
        </w:rPr>
        <w:t xml:space="preserve">R (Children) </w:t>
      </w:r>
      <w:hyperlink r:id="rId24" w:history="1">
        <w:r w:rsidRPr="0058490A">
          <w:rPr>
            <w:rStyle w:val="Hyperlink"/>
            <w:iCs/>
            <w:color w:val="auto"/>
          </w:rPr>
          <w:t>[2018] EWCA Civ 198</w:t>
        </w:r>
      </w:hyperlink>
      <w:r w:rsidR="002E3476" w:rsidRPr="0058490A">
        <w:rPr>
          <w:iCs/>
          <w:u w:val="single"/>
        </w:rPr>
        <w:t xml:space="preserve">. </w:t>
      </w:r>
      <w:r w:rsidR="002E3476" w:rsidRPr="0058490A">
        <w:rPr>
          <w:iCs/>
        </w:rPr>
        <w:t>This case concerned an a</w:t>
      </w:r>
      <w:r w:rsidR="00061D09" w:rsidRPr="0058490A">
        <w:t xml:space="preserve">ppeal by father against findings of a fact-finding hearing that he had "used unreasonable force and unlawfully killed the mother". </w:t>
      </w:r>
      <w:r w:rsidR="002E3476" w:rsidRPr="0058490A">
        <w:t>The j</w:t>
      </w:r>
      <w:r w:rsidR="00061D09" w:rsidRPr="0058490A">
        <w:t xml:space="preserve">udgment of the Court of Appeal focuses on (i) the extent to which, if at all, the Family Court should import elements of criminal law into a fact-finding determination within child care proceedings; and (ii) whether the amount of time allowed for preparation by the father's legal team in this case was so constricted that the resulting trial was unfair within the terms of Article 6 of the European Convention on Human </w:t>
      </w:r>
      <w:commentRangeStart w:id="6"/>
      <w:r w:rsidR="00061D09" w:rsidRPr="0058490A">
        <w:t>Rights</w:t>
      </w:r>
      <w:commentRangeEnd w:id="6"/>
      <w:r w:rsidR="00B14F2D" w:rsidRPr="0058490A">
        <w:commentReference w:id="6"/>
      </w:r>
      <w:r w:rsidR="00061D09" w:rsidRPr="0058490A">
        <w:t>.</w:t>
      </w:r>
    </w:p>
    <w:p w14:paraId="02D01455" w14:textId="77777777" w:rsidR="00C56E09" w:rsidRPr="0058490A" w:rsidRDefault="00C56E09" w:rsidP="00FC2354">
      <w:pPr>
        <w:pStyle w:val="ListParagraph"/>
        <w:spacing w:line="360" w:lineRule="auto"/>
      </w:pPr>
    </w:p>
    <w:p w14:paraId="4003D58D" w14:textId="3BC552D1" w:rsidR="00061D09" w:rsidRPr="0058490A" w:rsidRDefault="00061D09" w:rsidP="004B6AF8">
      <w:pPr>
        <w:pStyle w:val="ListParagraph"/>
        <w:numPr>
          <w:ilvl w:val="0"/>
          <w:numId w:val="14"/>
        </w:numPr>
        <w:shd w:val="clear" w:color="auto" w:fill="FFFFFF"/>
        <w:spacing w:line="360" w:lineRule="auto"/>
        <w:jc w:val="both"/>
      </w:pPr>
      <w:r w:rsidRPr="0058490A">
        <w:t>McFarlane LJ gave the lead judgment</w:t>
      </w:r>
      <w:r w:rsidR="008E721B" w:rsidRPr="0058490A">
        <w:t xml:space="preserve"> and </w:t>
      </w:r>
      <w:r w:rsidRPr="0058490A">
        <w:t>stated</w:t>
      </w:r>
      <w:r w:rsidR="00823A13" w:rsidRPr="0058490A">
        <w:t xml:space="preserve"> at paragraph 62:</w:t>
      </w:r>
    </w:p>
    <w:p w14:paraId="268149E9" w14:textId="6A01645A" w:rsidR="00823A13" w:rsidRPr="0058490A" w:rsidRDefault="00823A13" w:rsidP="004B6AF8">
      <w:pPr>
        <w:shd w:val="clear" w:color="auto" w:fill="FFFFFF"/>
        <w:spacing w:line="360" w:lineRule="auto"/>
        <w:ind w:left="720"/>
        <w:jc w:val="both"/>
        <w:rPr>
          <w:i/>
          <w:iCs/>
        </w:rPr>
      </w:pPr>
      <w:bookmarkStart w:id="7" w:name="para62"/>
      <w:r w:rsidRPr="0058490A">
        <w:rPr>
          <w:i/>
          <w:iCs/>
        </w:rPr>
        <w:t xml:space="preserve">“The focus and purpose of a fact-finding investigation in the context of a case concerning the future welfare of children in the Family Court are wholly different to those applicable to the prosecution by the State of an individual before a criminal court. The latter is concerned with the culpability and, if guilty, punishment for a specific criminal offence, whereas the former involves the determination facts, across a wide canvas, relating to past events in order to evaluate which of a range of options for the future care of a child best meets the requirements of his or her </w:t>
      </w:r>
      <w:commentRangeStart w:id="8"/>
      <w:r w:rsidRPr="0058490A">
        <w:rPr>
          <w:i/>
          <w:iCs/>
        </w:rPr>
        <w:t>welfare</w:t>
      </w:r>
      <w:commentRangeEnd w:id="8"/>
      <w:r w:rsidR="00B14F2D" w:rsidRPr="0058490A">
        <w:rPr>
          <w:rStyle w:val="CommentReference"/>
          <w:i/>
          <w:iCs/>
        </w:rPr>
        <w:commentReference w:id="8"/>
      </w:r>
      <w:r w:rsidRPr="0058490A">
        <w:rPr>
          <w:i/>
          <w:iCs/>
        </w:rPr>
        <w:t>.</w:t>
      </w:r>
      <w:bookmarkEnd w:id="7"/>
      <w:r w:rsidRPr="0058490A">
        <w:rPr>
          <w:rStyle w:val="apple-converted-space"/>
          <w:i/>
          <w:iCs/>
        </w:rPr>
        <w:t>”</w:t>
      </w:r>
    </w:p>
    <w:p w14:paraId="1002F610" w14:textId="77777777" w:rsidR="00FA0B52" w:rsidRPr="0058490A" w:rsidRDefault="00FA0B52" w:rsidP="00FC2354">
      <w:pPr>
        <w:spacing w:line="360" w:lineRule="auto"/>
        <w:jc w:val="both"/>
        <w:rPr>
          <w:highlight w:val="yellow"/>
        </w:rPr>
      </w:pPr>
    </w:p>
    <w:p w14:paraId="486094CD" w14:textId="40000FB3" w:rsidR="00FA0B52" w:rsidRPr="0058490A" w:rsidRDefault="00FA0B52" w:rsidP="004B6AF8">
      <w:pPr>
        <w:pStyle w:val="ListParagraph"/>
        <w:numPr>
          <w:ilvl w:val="0"/>
          <w:numId w:val="14"/>
        </w:numPr>
        <w:spacing w:line="360" w:lineRule="auto"/>
        <w:jc w:val="both"/>
      </w:pPr>
      <w:r w:rsidRPr="0058490A">
        <w:t xml:space="preserve">In cases where one parent has killed the other, it may be important for the child/ren to know whether the surviving parent's actions were reasonable, as well as the potential </w:t>
      </w:r>
      <w:r w:rsidRPr="0058490A">
        <w:lastRenderedPageBreak/>
        <w:t xml:space="preserve">for future harm to them (whether physical, emotional or psychological) if that parent continued to be involved in their care </w:t>
      </w:r>
      <w:r w:rsidRPr="0058490A">
        <w:rPr>
          <w:b/>
          <w:bCs/>
          <w:i/>
          <w:iCs/>
        </w:rPr>
        <w:t>but</w:t>
      </w:r>
      <w:r w:rsidRPr="0058490A">
        <w:t xml:space="preserve"> the court should avoid direct reference to criminal law concepts or principles such as 'unreasonable force', 'loss of control' or 'self-defence'</w:t>
      </w:r>
      <w:r w:rsidR="007C31D7" w:rsidRPr="0058490A">
        <w:t xml:space="preserve"> and criminal concepts should</w:t>
      </w:r>
      <w:r w:rsidR="00777138" w:rsidRPr="0058490A">
        <w:t xml:space="preserve"> </w:t>
      </w:r>
      <w:r w:rsidR="00777138" w:rsidRPr="00167189">
        <w:t>not</w:t>
      </w:r>
      <w:r w:rsidR="00777138" w:rsidRPr="0058490A">
        <w:t xml:space="preserve"> </w:t>
      </w:r>
      <w:r w:rsidR="007C31D7" w:rsidRPr="0058490A">
        <w:t>be applied in family hearings.</w:t>
      </w:r>
    </w:p>
    <w:p w14:paraId="52F8383B" w14:textId="77777777" w:rsidR="007C31D7" w:rsidRPr="0058490A" w:rsidRDefault="007C31D7" w:rsidP="007C31D7">
      <w:pPr>
        <w:spacing w:line="360" w:lineRule="auto"/>
        <w:jc w:val="both"/>
      </w:pPr>
    </w:p>
    <w:p w14:paraId="76BC9795" w14:textId="50FC0B5F" w:rsidR="007C31D7" w:rsidRPr="0058490A" w:rsidRDefault="007C31D7" w:rsidP="004B6AF8">
      <w:pPr>
        <w:pStyle w:val="ListParagraph"/>
        <w:numPr>
          <w:ilvl w:val="0"/>
          <w:numId w:val="14"/>
        </w:numPr>
        <w:spacing w:line="360" w:lineRule="auto"/>
        <w:jc w:val="both"/>
      </w:pPr>
      <w:r w:rsidRPr="0058490A">
        <w:t>Therefore, the purpose of the family tribunal is not to establish guilt or innocence but to establish the facts in as far as they are relevant to inform welfare decisions regarding the children.</w:t>
      </w:r>
    </w:p>
    <w:p w14:paraId="6DA39AA8" w14:textId="31B70D25" w:rsidR="00FA0B52" w:rsidRPr="0058490A" w:rsidRDefault="00FA0B52" w:rsidP="00FC2354">
      <w:pPr>
        <w:pStyle w:val="ListParagraph"/>
        <w:spacing w:line="360" w:lineRule="auto"/>
        <w:jc w:val="both"/>
        <w:rPr>
          <w:highlight w:val="yellow"/>
        </w:rPr>
      </w:pPr>
    </w:p>
    <w:p w14:paraId="6C11ACD6" w14:textId="7A510D1F" w:rsidR="002C01A1" w:rsidRPr="0058490A" w:rsidRDefault="007345C1" w:rsidP="004B6AF8">
      <w:pPr>
        <w:pStyle w:val="ListParagraph"/>
        <w:numPr>
          <w:ilvl w:val="0"/>
          <w:numId w:val="14"/>
        </w:numPr>
        <w:spacing w:line="360" w:lineRule="auto"/>
        <w:jc w:val="both"/>
      </w:pPr>
      <w:r w:rsidRPr="0058490A">
        <w:rPr>
          <w:iCs/>
          <w:u w:val="single"/>
        </w:rPr>
        <w:t xml:space="preserve">The case of </w:t>
      </w:r>
      <w:r w:rsidR="0026261A" w:rsidRPr="0058490A">
        <w:rPr>
          <w:i/>
          <w:u w:val="single"/>
        </w:rPr>
        <w:t xml:space="preserve">F v G </w:t>
      </w:r>
      <w:hyperlink r:id="rId25" w:history="1">
        <w:r w:rsidR="0026261A" w:rsidRPr="0058490A">
          <w:rPr>
            <w:rStyle w:val="Hyperlink"/>
            <w:iCs/>
            <w:color w:val="auto"/>
          </w:rPr>
          <w:t>[2020] EWHC 2396 (Fam)</w:t>
        </w:r>
        <w:r w:rsidR="0026261A" w:rsidRPr="0058490A">
          <w:rPr>
            <w:rStyle w:val="Hyperlink"/>
            <w:i/>
            <w:color w:val="auto"/>
          </w:rPr>
          <w:t xml:space="preserve"> </w:t>
        </w:r>
      </w:hyperlink>
      <w:r w:rsidR="0026261A" w:rsidRPr="0058490A">
        <w:t>highlights the importance of active case management, considering the necessity of a fact-finding hearing at the earliest opportunity and considering PD12J paras 16 &amp; 17 at all procedural junctur</w:t>
      </w:r>
      <w:r w:rsidR="00D035D0" w:rsidRPr="0058490A">
        <w:t>es.</w:t>
      </w:r>
    </w:p>
    <w:p w14:paraId="1B2208E8" w14:textId="77777777" w:rsidR="00A82F8D" w:rsidRPr="0058490A" w:rsidRDefault="00A82F8D" w:rsidP="00FC2354">
      <w:pPr>
        <w:spacing w:line="360" w:lineRule="auto"/>
        <w:jc w:val="both"/>
      </w:pPr>
    </w:p>
    <w:p w14:paraId="17E0A6AF" w14:textId="28C99AFC" w:rsidR="002C01A1" w:rsidRPr="0058490A" w:rsidRDefault="002C01A1" w:rsidP="004B6AF8">
      <w:pPr>
        <w:pStyle w:val="ListParagraph"/>
        <w:numPr>
          <w:ilvl w:val="0"/>
          <w:numId w:val="14"/>
        </w:numPr>
        <w:spacing w:line="360" w:lineRule="auto"/>
        <w:jc w:val="both"/>
      </w:pPr>
      <w:r w:rsidRPr="0058490A">
        <w:rPr>
          <w:iCs/>
          <w:u w:val="single"/>
        </w:rPr>
        <w:t>The facts:</w:t>
      </w:r>
    </w:p>
    <w:p w14:paraId="72781E77" w14:textId="4B57C96A" w:rsidR="002C01A1" w:rsidRPr="0058490A" w:rsidRDefault="006371B8" w:rsidP="004B6AF8">
      <w:pPr>
        <w:pStyle w:val="ListParagraph"/>
        <w:numPr>
          <w:ilvl w:val="0"/>
          <w:numId w:val="23"/>
        </w:numPr>
        <w:spacing w:line="360" w:lineRule="auto"/>
        <w:jc w:val="both"/>
      </w:pPr>
      <w:r w:rsidRPr="0058490A">
        <w:t xml:space="preserve">Previous and extensive proceedings in the USA (only just concluded) </w:t>
      </w:r>
      <w:r w:rsidR="002C01A1" w:rsidRPr="0058490A">
        <w:t>resulting</w:t>
      </w:r>
      <w:r w:rsidRPr="0058490A">
        <w:t xml:space="preserve"> in no findings of domestic abuse despite some mention of 'harmful conflict' in a psychological report prepared in that case, and a shared custody arrangement was ordered. </w:t>
      </w:r>
    </w:p>
    <w:p w14:paraId="7A8C75D2" w14:textId="57F2E850" w:rsidR="002C01A1" w:rsidRPr="0058490A" w:rsidRDefault="006371B8" w:rsidP="004B6AF8">
      <w:pPr>
        <w:pStyle w:val="ListParagraph"/>
        <w:numPr>
          <w:ilvl w:val="0"/>
          <w:numId w:val="23"/>
        </w:numPr>
        <w:spacing w:line="360" w:lineRule="auto"/>
        <w:jc w:val="both"/>
      </w:pPr>
      <w:r w:rsidRPr="0058490A">
        <w:t xml:space="preserve">Mother’s application (which included the need for a </w:t>
      </w:r>
      <w:r w:rsidR="004F7D72" w:rsidRPr="0058490A">
        <w:t>fact-finding</w:t>
      </w:r>
      <w:r w:rsidRPr="0058490A">
        <w:t xml:space="preserve"> hearing) followed an incident in a hospital where the mother took the child for a pre-admission appointment and the father allegedly acted in an overbearing and abusive manner and slammed the door into the mother whilst she was carrying the youngest child. </w:t>
      </w:r>
    </w:p>
    <w:p w14:paraId="07913664" w14:textId="12870C76" w:rsidR="006371B8" w:rsidRPr="0058490A" w:rsidRDefault="006371B8" w:rsidP="004B6AF8">
      <w:pPr>
        <w:pStyle w:val="ListParagraph"/>
        <w:numPr>
          <w:ilvl w:val="0"/>
          <w:numId w:val="23"/>
        </w:numPr>
        <w:spacing w:line="360" w:lineRule="auto"/>
        <w:jc w:val="both"/>
      </w:pPr>
      <w:r w:rsidRPr="0058490A">
        <w:t>At the first hearing</w:t>
      </w:r>
      <w:r w:rsidR="004F7D72" w:rsidRPr="0058490A">
        <w:t>, the m</w:t>
      </w:r>
      <w:r w:rsidR="002C01A1" w:rsidRPr="0058490A">
        <w:t>other</w:t>
      </w:r>
      <w:r w:rsidRPr="0058490A">
        <w:t xml:space="preserve"> withdrew her application for a </w:t>
      </w:r>
      <w:r w:rsidR="004F7D72" w:rsidRPr="0058490A">
        <w:t>fact-finding</w:t>
      </w:r>
      <w:r w:rsidRPr="0058490A">
        <w:t xml:space="preserve"> hearing, did not argue that the children should not see their father and stated she was happy for them to go on holiday with him. </w:t>
      </w:r>
    </w:p>
    <w:p w14:paraId="62AFCBC0" w14:textId="77777777" w:rsidR="006371B8" w:rsidRPr="0058490A" w:rsidRDefault="006371B8" w:rsidP="00FC2354">
      <w:pPr>
        <w:pStyle w:val="ListParagraph"/>
        <w:spacing w:line="360" w:lineRule="auto"/>
        <w:jc w:val="both"/>
      </w:pPr>
    </w:p>
    <w:p w14:paraId="4BBC54F6" w14:textId="239F6322" w:rsidR="005F201E" w:rsidRPr="0058490A" w:rsidRDefault="006371B8" w:rsidP="004B6AF8">
      <w:pPr>
        <w:pStyle w:val="ListParagraph"/>
        <w:numPr>
          <w:ilvl w:val="0"/>
          <w:numId w:val="14"/>
        </w:numPr>
        <w:spacing w:line="360" w:lineRule="auto"/>
        <w:jc w:val="both"/>
      </w:pPr>
      <w:r w:rsidRPr="0058490A">
        <w:t xml:space="preserve">Cafcass prepared a </w:t>
      </w:r>
      <w:r w:rsidR="00B2324D" w:rsidRPr="0058490A">
        <w:t xml:space="preserve">s7 </w:t>
      </w:r>
      <w:r w:rsidRPr="0058490A">
        <w:t>report and spoke to both children but did not directly observe them with either parent.</w:t>
      </w:r>
      <w:r w:rsidR="00B14F2D" w:rsidRPr="0058490A">
        <w:t xml:space="preserve"> Both children reported father shouted at them. The eldest said he wished to see his father more</w:t>
      </w:r>
      <w:r w:rsidR="00226801" w:rsidRPr="0058490A">
        <w:t>, the youngest said his father shouted at him and he did not feel safe in his father’s house</w:t>
      </w:r>
      <w:r w:rsidR="00B14F2D" w:rsidRPr="0058490A">
        <w:t xml:space="preserve">. </w:t>
      </w:r>
      <w:r w:rsidR="004F7D72" w:rsidRPr="0058490A">
        <w:t xml:space="preserve">Cafcass </w:t>
      </w:r>
      <w:r w:rsidR="005F201E" w:rsidRPr="0058490A">
        <w:t xml:space="preserve">preferred </w:t>
      </w:r>
      <w:r w:rsidR="004F7D72" w:rsidRPr="0058490A">
        <w:t>m</w:t>
      </w:r>
      <w:r w:rsidR="005F201E" w:rsidRPr="0058490A">
        <w:t>other’s account and made recommendations for a psychiatric report. Significantly</w:t>
      </w:r>
      <w:r w:rsidR="004F7D72" w:rsidRPr="0058490A">
        <w:t>,</w:t>
      </w:r>
      <w:r w:rsidR="005F201E" w:rsidRPr="0058490A">
        <w:t xml:space="preserve"> Cafcass did not then recommend a fact</w:t>
      </w:r>
      <w:r w:rsidR="004F7D72" w:rsidRPr="0058490A">
        <w:t>-</w:t>
      </w:r>
      <w:r w:rsidR="005F201E" w:rsidRPr="0058490A">
        <w:t>finding hearing at this stage.</w:t>
      </w:r>
    </w:p>
    <w:p w14:paraId="18311143" w14:textId="77777777" w:rsidR="005F201E" w:rsidRPr="0058490A" w:rsidRDefault="005F201E" w:rsidP="00FC2354">
      <w:pPr>
        <w:pStyle w:val="ListParagraph"/>
        <w:spacing w:line="360" w:lineRule="auto"/>
        <w:jc w:val="both"/>
      </w:pPr>
    </w:p>
    <w:p w14:paraId="05ECF61E" w14:textId="2C3A6147" w:rsidR="00A42BE7" w:rsidRPr="0058490A" w:rsidRDefault="00B2324D" w:rsidP="004B6AF8">
      <w:pPr>
        <w:pStyle w:val="ListParagraph"/>
        <w:numPr>
          <w:ilvl w:val="0"/>
          <w:numId w:val="14"/>
        </w:numPr>
        <w:spacing w:line="360" w:lineRule="auto"/>
        <w:jc w:val="both"/>
      </w:pPr>
      <w:r w:rsidRPr="0058490A">
        <w:lastRenderedPageBreak/>
        <w:t xml:space="preserve">An addendum report from </w:t>
      </w:r>
      <w:r w:rsidR="004F7D72" w:rsidRPr="0058490A">
        <w:t xml:space="preserve">Cafcass </w:t>
      </w:r>
      <w:r w:rsidRPr="0058490A">
        <w:t xml:space="preserve">addressed the allegations of DA and </w:t>
      </w:r>
      <w:r w:rsidR="00497C8A" w:rsidRPr="0058490A">
        <w:t>acknowledged that the</w:t>
      </w:r>
      <w:r w:rsidR="00B14F2D" w:rsidRPr="0058490A">
        <w:t>y</w:t>
      </w:r>
      <w:r w:rsidR="00497C8A" w:rsidRPr="0058490A">
        <w:t xml:space="preserve"> were disputed.</w:t>
      </w:r>
      <w:r w:rsidR="00D035D0" w:rsidRPr="0058490A">
        <w:t xml:space="preserve"> Despite this, a fact-finding was not further considered at a DRA, probably because of the focus on the need for a psychiatric assessment.</w:t>
      </w:r>
    </w:p>
    <w:p w14:paraId="275D1E0D" w14:textId="77777777" w:rsidR="00F142C9" w:rsidRPr="0058490A" w:rsidRDefault="00F142C9" w:rsidP="00FC2354">
      <w:pPr>
        <w:pStyle w:val="ListParagraph"/>
        <w:spacing w:line="360" w:lineRule="auto"/>
        <w:jc w:val="both"/>
      </w:pPr>
    </w:p>
    <w:p w14:paraId="071E6023" w14:textId="2BDC7F80" w:rsidR="00D035D0" w:rsidRPr="0058490A" w:rsidRDefault="00D035D0" w:rsidP="004B6AF8">
      <w:pPr>
        <w:pStyle w:val="ListParagraph"/>
        <w:numPr>
          <w:ilvl w:val="0"/>
          <w:numId w:val="14"/>
        </w:numPr>
        <w:spacing w:line="360" w:lineRule="auto"/>
        <w:jc w:val="both"/>
      </w:pPr>
      <w:r w:rsidRPr="0058490A">
        <w:t xml:space="preserve">At the final hearing, the mother adopted the </w:t>
      </w:r>
      <w:r w:rsidR="004F7D72" w:rsidRPr="0058490A">
        <w:t>Cafcass O</w:t>
      </w:r>
      <w:r w:rsidRPr="0058490A">
        <w:t>fficer's recommendation of indirect contact and significant limitations on the father's parental responsibility</w:t>
      </w:r>
      <w:r w:rsidR="00F800BD" w:rsidRPr="0058490A">
        <w:t xml:space="preserve"> – a very different outcome to that reached in the American proceedings</w:t>
      </w:r>
      <w:r w:rsidRPr="0058490A">
        <w:t xml:space="preserve">. The trial judge made findings of fact against the father regarding domestic violence and accepted the </w:t>
      </w:r>
      <w:r w:rsidR="004F7D72" w:rsidRPr="0058490A">
        <w:t>Cafcass O</w:t>
      </w:r>
      <w:r w:rsidRPr="0058490A">
        <w:t>fficer's recommendations.</w:t>
      </w:r>
      <w:r w:rsidR="00F142C9" w:rsidRPr="0058490A">
        <w:t xml:space="preserve"> Father’s contact was restricted to indirect only. His PR was also limited. </w:t>
      </w:r>
    </w:p>
    <w:p w14:paraId="16B5E3B4" w14:textId="77777777" w:rsidR="001D2245" w:rsidRPr="0058490A" w:rsidRDefault="001D2245" w:rsidP="00FC2354">
      <w:pPr>
        <w:spacing w:line="360" w:lineRule="auto"/>
        <w:ind w:left="360"/>
        <w:jc w:val="both"/>
      </w:pPr>
    </w:p>
    <w:p w14:paraId="335AE346" w14:textId="4C4CF14F" w:rsidR="00D035D0" w:rsidRPr="0058490A" w:rsidRDefault="004F7D72" w:rsidP="004B6AF8">
      <w:pPr>
        <w:pStyle w:val="ListParagraph"/>
        <w:numPr>
          <w:ilvl w:val="0"/>
          <w:numId w:val="14"/>
        </w:numPr>
        <w:spacing w:line="360" w:lineRule="auto"/>
        <w:jc w:val="both"/>
      </w:pPr>
      <w:r w:rsidRPr="0058490A">
        <w:t>The father</w:t>
      </w:r>
      <w:r w:rsidR="00F142C9" w:rsidRPr="0058490A">
        <w:t xml:space="preserve"> appealed. </w:t>
      </w:r>
      <w:r w:rsidR="001D2245" w:rsidRPr="0058490A">
        <w:t xml:space="preserve">On appeal </w:t>
      </w:r>
      <w:r w:rsidR="00D035D0" w:rsidRPr="0058490A">
        <w:t>Mrs Justice Judd DBE allowed the appeal for a number of reasons</w:t>
      </w:r>
      <w:r w:rsidR="00497C8A" w:rsidRPr="0058490A">
        <w:t xml:space="preserve"> including</w:t>
      </w:r>
      <w:r w:rsidR="00D035D0" w:rsidRPr="0058490A">
        <w:t>:</w:t>
      </w:r>
    </w:p>
    <w:p w14:paraId="0DC94B83" w14:textId="4FAFAFEC" w:rsidR="00F142C9" w:rsidRPr="0058490A" w:rsidRDefault="00D035D0" w:rsidP="004B0CA0">
      <w:pPr>
        <w:pStyle w:val="ListParagraph"/>
        <w:numPr>
          <w:ilvl w:val="0"/>
          <w:numId w:val="4"/>
        </w:numPr>
        <w:spacing w:line="360" w:lineRule="auto"/>
        <w:jc w:val="both"/>
      </w:pPr>
      <w:r w:rsidRPr="0058490A">
        <w:t xml:space="preserve">The father was disadvantaged by a </w:t>
      </w:r>
      <w:r w:rsidR="004F7D72" w:rsidRPr="0058490A">
        <w:t xml:space="preserve">Cafcass </w:t>
      </w:r>
      <w:r w:rsidRPr="0058490A">
        <w:t xml:space="preserve">recommendation made on the basis </w:t>
      </w:r>
      <w:r w:rsidR="00F142C9" w:rsidRPr="0058490A">
        <w:t>that</w:t>
      </w:r>
      <w:r w:rsidRPr="0058490A">
        <w:t xml:space="preserve"> findings </w:t>
      </w:r>
      <w:r w:rsidR="00F142C9" w:rsidRPr="0058490A">
        <w:t xml:space="preserve">were </w:t>
      </w:r>
      <w:r w:rsidRPr="0058490A">
        <w:t xml:space="preserve">not formally sought. </w:t>
      </w:r>
      <w:r w:rsidR="00F142C9" w:rsidRPr="0058490A">
        <w:t>Whilst t</w:t>
      </w:r>
      <w:r w:rsidRPr="0058490A">
        <w:t xml:space="preserve">he father was able to challenge the mother, </w:t>
      </w:r>
      <w:r w:rsidR="004F7D72" w:rsidRPr="0058490A">
        <w:t>Cafcass O</w:t>
      </w:r>
      <w:r w:rsidRPr="0058490A">
        <w:t>fficer and social worker,</w:t>
      </w:r>
      <w:r w:rsidR="00F142C9" w:rsidRPr="0058490A">
        <w:t xml:space="preserve"> he was unable to challenge the GP who had provided letters but was not called to give evidence. </w:t>
      </w:r>
    </w:p>
    <w:p w14:paraId="6B210431" w14:textId="6A8369B5" w:rsidR="00F142C9" w:rsidRPr="0058490A" w:rsidRDefault="00F142C9" w:rsidP="004B0CA0">
      <w:pPr>
        <w:pStyle w:val="ListParagraph"/>
        <w:numPr>
          <w:ilvl w:val="0"/>
          <w:numId w:val="4"/>
        </w:numPr>
        <w:spacing w:line="360" w:lineRule="auto"/>
        <w:jc w:val="both"/>
      </w:pPr>
      <w:r w:rsidRPr="0058490A">
        <w:t>Importantly the Judge stated:</w:t>
      </w:r>
    </w:p>
    <w:p w14:paraId="3397116B" w14:textId="0C5CFE68" w:rsidR="00D035D0" w:rsidRPr="0058490A" w:rsidRDefault="00D035D0" w:rsidP="004B6AF8">
      <w:pPr>
        <w:pStyle w:val="ListParagraph"/>
        <w:spacing w:line="360" w:lineRule="auto"/>
        <w:ind w:left="1080"/>
        <w:jc w:val="both"/>
        <w:rPr>
          <w:i/>
        </w:rPr>
      </w:pPr>
      <w:r w:rsidRPr="0058490A">
        <w:rPr>
          <w:i/>
        </w:rPr>
        <w:t>“27. Hindsight is a wonderful thing, and it is easy to see that at the DRA the focus of both parties and the court was on the proposal that the father should have a psychiatric assessment rather than upon defining the issues that required to be decided at the final hearing. The case was now being put on a very difference basis to the situation at the FHDRA.”</w:t>
      </w:r>
    </w:p>
    <w:p w14:paraId="45840CCA" w14:textId="77777777" w:rsidR="00D035D0" w:rsidRPr="0058490A" w:rsidRDefault="00D035D0" w:rsidP="004B0CA0">
      <w:pPr>
        <w:pStyle w:val="ListParagraph"/>
        <w:numPr>
          <w:ilvl w:val="0"/>
          <w:numId w:val="4"/>
        </w:numPr>
        <w:spacing w:line="360" w:lineRule="auto"/>
        <w:jc w:val="both"/>
      </w:pPr>
      <w:r w:rsidRPr="0058490A">
        <w:t>The finding that the children were suffering harm was very much dependent on findings regarding the father's behaviour.</w:t>
      </w:r>
    </w:p>
    <w:p w14:paraId="1A1AD900" w14:textId="02429372" w:rsidR="00F800BD" w:rsidRPr="0058490A" w:rsidRDefault="00D035D0" w:rsidP="004B0CA0">
      <w:pPr>
        <w:pStyle w:val="ListParagraph"/>
        <w:numPr>
          <w:ilvl w:val="0"/>
          <w:numId w:val="4"/>
        </w:numPr>
        <w:spacing w:line="360" w:lineRule="auto"/>
        <w:jc w:val="both"/>
      </w:pPr>
      <w:r w:rsidRPr="0058490A">
        <w:t xml:space="preserve">The </w:t>
      </w:r>
      <w:r w:rsidR="004F7D72" w:rsidRPr="0058490A">
        <w:t>Cafcass Of</w:t>
      </w:r>
      <w:r w:rsidRPr="0058490A">
        <w:t xml:space="preserve">ficer had not observed the children with the father, despite making such a significant recommendation. </w:t>
      </w:r>
    </w:p>
    <w:p w14:paraId="7B9E9A10" w14:textId="7E39C652" w:rsidR="00F800BD" w:rsidRPr="0058490A" w:rsidRDefault="00F800BD" w:rsidP="004B0CA0">
      <w:pPr>
        <w:pStyle w:val="ListParagraph"/>
        <w:numPr>
          <w:ilvl w:val="0"/>
          <w:numId w:val="4"/>
        </w:numPr>
        <w:spacing w:line="360" w:lineRule="auto"/>
        <w:jc w:val="both"/>
      </w:pPr>
      <w:r w:rsidRPr="0058490A">
        <w:t xml:space="preserve">Although not bound by the </w:t>
      </w:r>
      <w:r w:rsidR="005F201E" w:rsidRPr="0058490A">
        <w:t>American</w:t>
      </w:r>
      <w:r w:rsidRPr="0058490A">
        <w:t xml:space="preserve"> proceedings the court ought to have given more weight to the evidence in those proceedings, especially given the decision to end all direct contact in the UK proceedings. </w:t>
      </w:r>
    </w:p>
    <w:p w14:paraId="571A86B8" w14:textId="77777777" w:rsidR="00497C8A" w:rsidRPr="0058490A" w:rsidRDefault="00497C8A" w:rsidP="00FC2354">
      <w:pPr>
        <w:pStyle w:val="ListParagraph"/>
        <w:spacing w:line="360" w:lineRule="auto"/>
        <w:ind w:left="1080"/>
        <w:jc w:val="both"/>
      </w:pPr>
    </w:p>
    <w:p w14:paraId="3E564881" w14:textId="31252485" w:rsidR="00497C8A" w:rsidRPr="0058490A" w:rsidRDefault="00F142C9" w:rsidP="004B6AF8">
      <w:pPr>
        <w:pStyle w:val="ListParagraph"/>
        <w:numPr>
          <w:ilvl w:val="0"/>
          <w:numId w:val="14"/>
        </w:numPr>
        <w:spacing w:line="360" w:lineRule="auto"/>
        <w:jc w:val="both"/>
      </w:pPr>
      <w:r w:rsidRPr="0058490A">
        <w:lastRenderedPageBreak/>
        <w:t xml:space="preserve">This case underlines the importance of considering, at an early hearing, whether or not a </w:t>
      </w:r>
      <w:r w:rsidR="004F7D72" w:rsidRPr="0058490A">
        <w:t>fact-finding</w:t>
      </w:r>
      <w:r w:rsidRPr="0058490A">
        <w:t xml:space="preserve"> hearing is necessary. The warning otherwise is that the court will not have the right issues before it at final hearing which may result in unfairness</w:t>
      </w:r>
      <w:r w:rsidR="00F112F2" w:rsidRPr="0058490A">
        <w:t>.</w:t>
      </w:r>
    </w:p>
    <w:p w14:paraId="06DC79F0" w14:textId="77777777" w:rsidR="00A82F8D" w:rsidRPr="0058490A" w:rsidRDefault="00A82F8D" w:rsidP="00FC2354">
      <w:pPr>
        <w:pStyle w:val="ListParagraph"/>
        <w:spacing w:line="360" w:lineRule="auto"/>
        <w:jc w:val="both"/>
      </w:pPr>
    </w:p>
    <w:p w14:paraId="078A3739" w14:textId="1E5F84EF" w:rsidR="00811A45" w:rsidRPr="0058490A" w:rsidRDefault="00497C8A" w:rsidP="004B6AF8">
      <w:pPr>
        <w:pStyle w:val="ListParagraph"/>
        <w:numPr>
          <w:ilvl w:val="0"/>
          <w:numId w:val="14"/>
        </w:numPr>
        <w:spacing w:line="360" w:lineRule="auto"/>
        <w:jc w:val="both"/>
      </w:pPr>
      <w:r w:rsidRPr="0058490A">
        <w:t xml:space="preserve">The case of </w:t>
      </w:r>
      <w:r w:rsidR="00811A45" w:rsidRPr="0058490A">
        <w:rPr>
          <w:i/>
          <w:iCs/>
          <w:u w:val="single"/>
        </w:rPr>
        <w:t xml:space="preserve">F v M </w:t>
      </w:r>
      <w:r w:rsidR="00811A45" w:rsidRPr="0058490A">
        <w:rPr>
          <w:u w:val="single"/>
        </w:rPr>
        <w:t>[2021] EWFC 4</w:t>
      </w:r>
      <w:r w:rsidR="00811A45" w:rsidRPr="0058490A">
        <w:t xml:space="preserve"> </w:t>
      </w:r>
      <w:r w:rsidR="004A0D9F" w:rsidRPr="0058490A">
        <w:t xml:space="preserve">(referred to above) </w:t>
      </w:r>
      <w:r w:rsidR="00811A45" w:rsidRPr="0058490A">
        <w:t>was</w:t>
      </w:r>
      <w:r w:rsidR="00AD3BC1" w:rsidRPr="0058490A">
        <w:t xml:space="preserve"> one of the first known reported cases in the family courts that deal</w:t>
      </w:r>
      <w:r w:rsidR="00F57C8E" w:rsidRPr="0058490A">
        <w:t>t</w:t>
      </w:r>
      <w:r w:rsidR="00AD3BC1" w:rsidRPr="0058490A">
        <w:t xml:space="preserve"> comprehensively with allegations of coercive control. Mr Justice Hayden heard the case over 10 days in November 2020 with the judgment being published on 15 January 2021</w:t>
      </w:r>
      <w:r w:rsidR="00811A45" w:rsidRPr="0058490A">
        <w:t xml:space="preserve">, just a few months prior to </w:t>
      </w:r>
      <w:r w:rsidR="00811A45" w:rsidRPr="0058490A">
        <w:rPr>
          <w:i/>
          <w:iCs/>
        </w:rPr>
        <w:t>Re H-N</w:t>
      </w:r>
      <w:r w:rsidR="00AD3BC1" w:rsidRPr="0058490A">
        <w:t>.</w:t>
      </w:r>
      <w:r w:rsidR="00811A45" w:rsidRPr="0058490A">
        <w:t xml:space="preserve"> </w:t>
      </w:r>
    </w:p>
    <w:p w14:paraId="517B86FC" w14:textId="77777777" w:rsidR="0055518F" w:rsidRPr="0058490A" w:rsidRDefault="0055518F" w:rsidP="00FC2354">
      <w:pPr>
        <w:spacing w:line="360" w:lineRule="auto"/>
        <w:jc w:val="both"/>
      </w:pPr>
    </w:p>
    <w:p w14:paraId="0273C6C3" w14:textId="07CD4DE8" w:rsidR="00811A45" w:rsidRPr="0058490A" w:rsidRDefault="00811A45" w:rsidP="004B6AF8">
      <w:pPr>
        <w:pStyle w:val="ListParagraph"/>
        <w:numPr>
          <w:ilvl w:val="0"/>
          <w:numId w:val="14"/>
        </w:numPr>
        <w:shd w:val="clear" w:color="auto" w:fill="FFFFFF"/>
        <w:spacing w:line="360" w:lineRule="auto"/>
        <w:jc w:val="both"/>
      </w:pPr>
      <w:r w:rsidRPr="0058490A">
        <w:t xml:space="preserve">The case illustrates how difficult it is to evidence the type of coercion and control at play in a case such as this. It is only by dissecting the whole history of the relationship – including </w:t>
      </w:r>
      <w:r w:rsidR="00F57C8E" w:rsidRPr="0058490A">
        <w:t xml:space="preserve">looking at </w:t>
      </w:r>
      <w:r w:rsidRPr="0058490A">
        <w:t>similar fact evidence</w:t>
      </w:r>
      <w:r w:rsidR="004F7D72" w:rsidRPr="0058490A">
        <w:t xml:space="preserve"> –</w:t>
      </w:r>
      <w:r w:rsidRPr="0058490A">
        <w:t xml:space="preserve"> in detail</w:t>
      </w:r>
      <w:r w:rsidR="000D6535" w:rsidRPr="0058490A">
        <w:t>,</w:t>
      </w:r>
      <w:r w:rsidRPr="0058490A">
        <w:t xml:space="preserve"> that the pattern of coercion is fully appreciated. It highlights that where there is coercive and controlling behaviour</w:t>
      </w:r>
      <w:r w:rsidR="004F7D72" w:rsidRPr="0058490A">
        <w:t>,</w:t>
      </w:r>
      <w:r w:rsidRPr="0058490A">
        <w:t xml:space="preserve"> individual acts, perhaps out of wider context, do not paint an obvious picture of severe coercion and control. </w:t>
      </w:r>
    </w:p>
    <w:p w14:paraId="237A1C73" w14:textId="77777777" w:rsidR="00F57C8E" w:rsidRPr="0058490A" w:rsidRDefault="00F57C8E" w:rsidP="00FC2354">
      <w:pPr>
        <w:pStyle w:val="ListParagraph"/>
        <w:spacing w:line="360" w:lineRule="auto"/>
        <w:jc w:val="both"/>
      </w:pPr>
    </w:p>
    <w:p w14:paraId="017D8CB9" w14:textId="5089AB7A" w:rsidR="00F57C8E" w:rsidRPr="0058490A" w:rsidRDefault="004F7D72" w:rsidP="004B6AF8">
      <w:pPr>
        <w:pStyle w:val="ListParagraph"/>
        <w:numPr>
          <w:ilvl w:val="0"/>
          <w:numId w:val="14"/>
        </w:numPr>
        <w:shd w:val="clear" w:color="auto" w:fill="FFFFFF"/>
        <w:spacing w:line="360" w:lineRule="auto"/>
        <w:jc w:val="both"/>
      </w:pPr>
      <w:r w:rsidRPr="0058490A">
        <w:t>Obviously,</w:t>
      </w:r>
      <w:r w:rsidR="00F57C8E" w:rsidRPr="0058490A">
        <w:t xml:space="preserve"> this case involved an arc</w:t>
      </w:r>
      <w:r w:rsidR="004A0D9F" w:rsidRPr="0058490A">
        <w:t>h</w:t>
      </w:r>
      <w:r w:rsidR="00F57C8E" w:rsidRPr="0058490A">
        <w:t xml:space="preserve"> manipulator, one who was able to manipulate not only his partners but also the police – in this case manipulat</w:t>
      </w:r>
      <w:r w:rsidR="000D6535" w:rsidRPr="0058490A">
        <w:t>ing</w:t>
      </w:r>
      <w:r w:rsidR="00F57C8E" w:rsidRPr="0058490A">
        <w:t xml:space="preserve"> them into accepting he was the victim.</w:t>
      </w:r>
    </w:p>
    <w:p w14:paraId="488C42C3" w14:textId="77777777" w:rsidR="00F57C8E" w:rsidRPr="0058490A" w:rsidRDefault="00F57C8E" w:rsidP="00FC2354">
      <w:pPr>
        <w:pStyle w:val="ListParagraph"/>
        <w:spacing w:line="360" w:lineRule="auto"/>
        <w:jc w:val="both"/>
      </w:pPr>
    </w:p>
    <w:p w14:paraId="4615C2FA" w14:textId="2500EFE4" w:rsidR="00F57C8E" w:rsidRPr="0058490A" w:rsidRDefault="00F57C8E" w:rsidP="004B6AF8">
      <w:pPr>
        <w:pStyle w:val="ListParagraph"/>
        <w:numPr>
          <w:ilvl w:val="0"/>
          <w:numId w:val="14"/>
        </w:numPr>
        <w:shd w:val="clear" w:color="auto" w:fill="FFFFFF"/>
        <w:spacing w:line="360" w:lineRule="auto"/>
        <w:jc w:val="both"/>
      </w:pPr>
      <w:r w:rsidRPr="0058490A">
        <w:t xml:space="preserve">At paragraph 109 </w:t>
      </w:r>
      <w:r w:rsidR="000D6535" w:rsidRPr="0058490A">
        <w:t>Hayden J</w:t>
      </w:r>
      <w:r w:rsidRPr="0058490A">
        <w:t xml:space="preserve"> stated:</w:t>
      </w:r>
    </w:p>
    <w:p w14:paraId="0FC9928C" w14:textId="1C6D168C" w:rsidR="00AD3BC1" w:rsidRPr="0058490A" w:rsidRDefault="00881D58" w:rsidP="00FC2354">
      <w:pPr>
        <w:shd w:val="clear" w:color="auto" w:fill="FFFFFF"/>
        <w:spacing w:line="360" w:lineRule="auto"/>
        <w:ind w:left="720"/>
        <w:jc w:val="both"/>
        <w:rPr>
          <w:i/>
          <w:iCs/>
        </w:rPr>
      </w:pPr>
      <w:r w:rsidRPr="0058490A">
        <w:rPr>
          <w:i/>
          <w:iCs/>
        </w:rPr>
        <w:t>“</w:t>
      </w:r>
      <w:r w:rsidR="00AD3BC1" w:rsidRPr="0058490A">
        <w:rPr>
          <w:i/>
          <w:iCs/>
        </w:rPr>
        <w:t>Key to assessing abuse in the conte</w:t>
      </w:r>
      <w:r w:rsidRPr="0058490A">
        <w:rPr>
          <w:i/>
          <w:iCs/>
        </w:rPr>
        <w:t>x</w:t>
      </w:r>
      <w:r w:rsidR="00AD3BC1" w:rsidRPr="0058490A">
        <w:rPr>
          <w:i/>
          <w:iCs/>
        </w:rPr>
        <w:t>t of coercive control is recognising that the significance of individual acts may only be understood properly within the context of wider behaviour. I emphasise it is the behaviour and not simply the repetition of individual acts which reveals the real objectives of the perpetrator and thus the true nature of the abuse</w:t>
      </w:r>
      <w:r w:rsidRPr="0058490A">
        <w:rPr>
          <w:i/>
          <w:iCs/>
        </w:rPr>
        <w:t>”</w:t>
      </w:r>
      <w:r w:rsidR="00AD3BC1" w:rsidRPr="0058490A">
        <w:rPr>
          <w:i/>
          <w:iCs/>
        </w:rPr>
        <w:t xml:space="preserve">. </w:t>
      </w:r>
    </w:p>
    <w:p w14:paraId="77D5A085" w14:textId="597C1171" w:rsidR="007A0B0C" w:rsidRPr="0058490A" w:rsidRDefault="007A0B0C" w:rsidP="00FC2354">
      <w:pPr>
        <w:shd w:val="clear" w:color="auto" w:fill="FFFFFF"/>
        <w:spacing w:line="360" w:lineRule="auto"/>
        <w:ind w:left="720"/>
        <w:jc w:val="both"/>
        <w:rPr>
          <w:i/>
          <w:iCs/>
        </w:rPr>
      </w:pPr>
    </w:p>
    <w:p w14:paraId="07B5F119" w14:textId="19DBFB94" w:rsidR="007A0B0C" w:rsidRPr="0058490A" w:rsidRDefault="000D6535" w:rsidP="007D0D97">
      <w:pPr>
        <w:pStyle w:val="ListParagraph"/>
        <w:numPr>
          <w:ilvl w:val="0"/>
          <w:numId w:val="14"/>
        </w:numPr>
        <w:shd w:val="clear" w:color="auto" w:fill="FFFFFF"/>
        <w:spacing w:line="360" w:lineRule="auto"/>
        <w:jc w:val="both"/>
      </w:pPr>
      <w:r w:rsidRPr="0058490A">
        <w:t xml:space="preserve">Again, pointing in the direction of considering the wider context and history where coercive and controlling behaviour is alleged. </w:t>
      </w:r>
      <w:r w:rsidR="007A0B0C" w:rsidRPr="0058490A">
        <w:t>Clearly in cases such as these</w:t>
      </w:r>
      <w:r w:rsidR="00881D58" w:rsidRPr="0058490A">
        <w:t xml:space="preserve">, </w:t>
      </w:r>
      <w:r w:rsidR="007A0B0C" w:rsidRPr="0058490A">
        <w:t xml:space="preserve">not only is judicial continuity and oversight essential but also continuity of </w:t>
      </w:r>
      <w:r w:rsidR="00881D58" w:rsidRPr="0058490A">
        <w:t xml:space="preserve">representation </w:t>
      </w:r>
      <w:r w:rsidR="007A0B0C" w:rsidRPr="0058490A">
        <w:t xml:space="preserve">where those representing the alleged victim have the time to properly set out a pattern of behaviour from the very start of proceedings which can then be properly judicially managed. </w:t>
      </w:r>
    </w:p>
    <w:p w14:paraId="56090D5C" w14:textId="2C010DCE" w:rsidR="00CC32C5" w:rsidRPr="0058490A" w:rsidRDefault="00CC32C5" w:rsidP="00A571CE">
      <w:pPr>
        <w:pStyle w:val="ListParagraph"/>
        <w:numPr>
          <w:ilvl w:val="0"/>
          <w:numId w:val="14"/>
        </w:numPr>
        <w:shd w:val="clear" w:color="auto" w:fill="FFFFFF"/>
        <w:spacing w:line="360" w:lineRule="auto"/>
        <w:jc w:val="both"/>
      </w:pPr>
      <w:r w:rsidRPr="0058490A">
        <w:lastRenderedPageBreak/>
        <w:t xml:space="preserve">Hayden J identified the following ‘paradigm’ behaviours in </w:t>
      </w:r>
      <w:r w:rsidRPr="0058490A">
        <w:rPr>
          <w:i/>
          <w:iCs/>
        </w:rPr>
        <w:t>A County Council v LW &amp; Anor</w:t>
      </w:r>
      <w:r w:rsidRPr="0058490A">
        <w:t xml:space="preserve"> [2020] EWCOP 50 and the need to be vigilant to them, which he then referred at paragraph 60 of </w:t>
      </w:r>
      <w:r w:rsidRPr="0058490A">
        <w:rPr>
          <w:i/>
          <w:iCs/>
        </w:rPr>
        <w:t>F v M</w:t>
      </w:r>
      <w:r w:rsidR="00835C8F" w:rsidRPr="0058490A">
        <w:rPr>
          <w:i/>
          <w:iCs/>
        </w:rPr>
        <w:t xml:space="preserve">: </w:t>
      </w:r>
    </w:p>
    <w:p w14:paraId="3F7B67EF" w14:textId="77777777" w:rsidR="00835C8F" w:rsidRPr="0058490A" w:rsidRDefault="00835C8F" w:rsidP="004B6AF8">
      <w:pPr>
        <w:pStyle w:val="ListParagraph"/>
        <w:shd w:val="clear" w:color="auto" w:fill="FFFFFF"/>
        <w:spacing w:line="360" w:lineRule="auto"/>
        <w:jc w:val="both"/>
      </w:pPr>
    </w:p>
    <w:p w14:paraId="57833046" w14:textId="3349BA36" w:rsidR="00CC32C5" w:rsidRPr="0058490A" w:rsidRDefault="00CC32C5" w:rsidP="004B6AF8">
      <w:pPr>
        <w:spacing w:line="360" w:lineRule="auto"/>
        <w:ind w:left="720"/>
        <w:rPr>
          <w:i/>
          <w:iCs/>
        </w:rPr>
      </w:pPr>
      <w:r w:rsidRPr="0058490A">
        <w:rPr>
          <w:i/>
          <w:iCs/>
        </w:rPr>
        <w:t>60…The statutory guidance published by the Home Office pursuant to Section 77 (1) of the Serious Crime Act 2015 identified paradigm behaviours. In </w:t>
      </w:r>
      <w:r w:rsidRPr="0058490A">
        <w:rPr>
          <w:b/>
          <w:bCs/>
          <w:i/>
          <w:iCs/>
        </w:rPr>
        <w:t>A County Council v LW (supra)</w:t>
      </w:r>
      <w:r w:rsidRPr="0058490A">
        <w:rPr>
          <w:i/>
          <w:iCs/>
        </w:rPr>
        <w:t> I emphasised the features of that guidance which struck me as particularly apposite in the context of vulnerable adults. They are strikingly relevant here:</w:t>
      </w:r>
    </w:p>
    <w:p w14:paraId="5EDFC1B9"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Isolating a person from their friends and family</w:t>
      </w:r>
    </w:p>
    <w:p w14:paraId="4917BD4F"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Depriving them of their basic needs</w:t>
      </w:r>
    </w:p>
    <w:p w14:paraId="2EC65724"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Monitoring their time</w:t>
      </w:r>
    </w:p>
    <w:p w14:paraId="0A09D8F2"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Monitoring a person via online communication tools or using spyware</w:t>
      </w:r>
    </w:p>
    <w:p w14:paraId="36D47FBA"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Taking control over aspects of their everyday life, such as where they can go, who they can see, what to wear and when they can sleep</w:t>
      </w:r>
    </w:p>
    <w:p w14:paraId="1134C4CF"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Depriving them access to support services, such as specialist support or medical services</w:t>
      </w:r>
    </w:p>
    <w:p w14:paraId="306F028E"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Repeatedly putting them down such as telling them they are worthless</w:t>
      </w:r>
    </w:p>
    <w:p w14:paraId="2DC1D4C2"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Enforcing rules and activity which humiliate, degrade or dehumanise the victim</w:t>
      </w:r>
    </w:p>
    <w:p w14:paraId="000BE1C9"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Forcing the victim to take part in criminal activity such as shoplifting, neglect or abuse of children to encourage self-blame and prevent disclosure to authorities</w:t>
      </w:r>
    </w:p>
    <w:p w14:paraId="62E17E2F"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Financial abuse including control of finances, such as only allowing a person a punitive allowance</w:t>
      </w:r>
    </w:p>
    <w:p w14:paraId="7FB2CAAE"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Control ability to go to school or place of study</w:t>
      </w:r>
    </w:p>
    <w:p w14:paraId="09167B7C"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Taking wages, benefits or allowances</w:t>
      </w:r>
    </w:p>
    <w:p w14:paraId="3E8C0AB4"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Threats to hurt or kill</w:t>
      </w:r>
    </w:p>
    <w:p w14:paraId="1D83803F"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Threats to harm a child</w:t>
      </w:r>
    </w:p>
    <w:p w14:paraId="58DBB718"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Threats to reveal or publish private information (e.g. threatening to 'out' someone)</w:t>
      </w:r>
    </w:p>
    <w:p w14:paraId="000BF521"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Threats to hurt or physically harming a family pet</w:t>
      </w:r>
    </w:p>
    <w:p w14:paraId="65C7AB8F"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Assault</w:t>
      </w:r>
    </w:p>
    <w:p w14:paraId="380D6C1C"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Criminal damage (such as destruction of household goods)</w:t>
      </w:r>
    </w:p>
    <w:p w14:paraId="75F94982" w14:textId="77777777" w:rsidR="00CC32C5" w:rsidRPr="0058490A" w:rsidRDefault="00CC32C5" w:rsidP="004B6AF8">
      <w:pPr>
        <w:spacing w:line="360" w:lineRule="auto"/>
        <w:ind w:left="2356" w:hanging="916"/>
        <w:rPr>
          <w:i/>
          <w:iCs/>
        </w:rPr>
      </w:pPr>
      <w:r w:rsidRPr="0058490A">
        <w:rPr>
          <w:i/>
          <w:iCs/>
        </w:rPr>
        <w:lastRenderedPageBreak/>
        <w:t>o   </w:t>
      </w:r>
      <w:r w:rsidRPr="0058490A">
        <w:rPr>
          <w:rStyle w:val="apple-converted-space"/>
          <w:i/>
          <w:iCs/>
        </w:rPr>
        <w:t> </w:t>
      </w:r>
      <w:r w:rsidRPr="0058490A">
        <w:rPr>
          <w:i/>
          <w:iCs/>
        </w:rPr>
        <w:t>Preventing a person from having access to transport or from working</w:t>
      </w:r>
    </w:p>
    <w:p w14:paraId="7785EA2C"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Preventing a person from being able to attend school, college or University</w:t>
      </w:r>
    </w:p>
    <w:p w14:paraId="67759431"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Family 'dishonour'</w:t>
      </w:r>
    </w:p>
    <w:p w14:paraId="24C2FF88"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Reputational damage</w:t>
      </w:r>
    </w:p>
    <w:p w14:paraId="67D1D52D"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Disclosure of sexual orientation</w:t>
      </w:r>
    </w:p>
    <w:p w14:paraId="77EC1834" w14:textId="77777777" w:rsidR="00CC32C5" w:rsidRPr="0058490A" w:rsidRDefault="00CC32C5" w:rsidP="004B6AF8">
      <w:pPr>
        <w:spacing w:line="360" w:lineRule="auto"/>
        <w:ind w:left="2356" w:hanging="916"/>
        <w:rPr>
          <w:i/>
          <w:iCs/>
        </w:rPr>
      </w:pPr>
      <w:r w:rsidRPr="0058490A">
        <w:rPr>
          <w:i/>
          <w:iCs/>
        </w:rPr>
        <w:t>o   </w:t>
      </w:r>
      <w:r w:rsidRPr="0058490A">
        <w:rPr>
          <w:rStyle w:val="apple-converted-space"/>
          <w:i/>
          <w:iCs/>
        </w:rPr>
        <w:t> </w:t>
      </w:r>
      <w:r w:rsidRPr="0058490A">
        <w:rPr>
          <w:i/>
          <w:iCs/>
        </w:rPr>
        <w:t>Disclosure of HIV status or other medical condition without consent</w:t>
      </w:r>
    </w:p>
    <w:p w14:paraId="37698292" w14:textId="751BBF76" w:rsidR="00CC32C5" w:rsidRPr="0058490A" w:rsidRDefault="00CC32C5" w:rsidP="004B6AF8">
      <w:pPr>
        <w:pStyle w:val="ListParagraph"/>
        <w:numPr>
          <w:ilvl w:val="0"/>
          <w:numId w:val="4"/>
        </w:numPr>
        <w:spacing w:line="360" w:lineRule="auto"/>
        <w:ind w:left="2356" w:hanging="916"/>
        <w:rPr>
          <w:i/>
          <w:iCs/>
        </w:rPr>
      </w:pPr>
      <w:r w:rsidRPr="0058490A">
        <w:rPr>
          <w:i/>
          <w:iCs/>
        </w:rPr>
        <w:t>Limiting access to family, friends and finances</w:t>
      </w:r>
    </w:p>
    <w:p w14:paraId="2ED189CF" w14:textId="77777777" w:rsidR="00CC32C5" w:rsidRPr="0058490A" w:rsidRDefault="00CC32C5" w:rsidP="004B6AF8">
      <w:pPr>
        <w:spacing w:line="360" w:lineRule="auto"/>
        <w:ind w:left="1276" w:hanging="916"/>
        <w:rPr>
          <w:i/>
          <w:iCs/>
        </w:rPr>
      </w:pPr>
    </w:p>
    <w:p w14:paraId="6E037E29" w14:textId="463EEE78" w:rsidR="00835C8F" w:rsidRPr="0058490A" w:rsidRDefault="00835C8F" w:rsidP="00835C8F">
      <w:pPr>
        <w:pStyle w:val="ListParagraph"/>
        <w:numPr>
          <w:ilvl w:val="0"/>
          <w:numId w:val="14"/>
        </w:numPr>
        <w:spacing w:line="360" w:lineRule="auto"/>
        <w:rPr>
          <w:i/>
          <w:iCs/>
        </w:rPr>
      </w:pPr>
      <w:bookmarkStart w:id="9" w:name="para61"/>
      <w:r w:rsidRPr="0058490A">
        <w:t>He went on to say that this list was NOT an exhaustive one, was no more than a check list and didn’t include, for example, the controlling intake of food and nutrition. It was essential to consider the responses to questions carefully so the wider picture could emerge and</w:t>
      </w:r>
    </w:p>
    <w:bookmarkEnd w:id="9"/>
    <w:p w14:paraId="1E04B210" w14:textId="08A477C7" w:rsidR="00CC32C5" w:rsidRPr="0058490A" w:rsidRDefault="00B74746" w:rsidP="004B6AF8">
      <w:pPr>
        <w:spacing w:line="360" w:lineRule="auto"/>
        <w:ind w:left="1276"/>
      </w:pPr>
      <w:r w:rsidRPr="0058490A">
        <w:rPr>
          <w:i/>
          <w:iCs/>
        </w:rPr>
        <w:t>[62]…</w:t>
      </w:r>
      <w:r w:rsidR="006006B8" w:rsidRPr="0058490A">
        <w:rPr>
          <w:i/>
          <w:iCs/>
        </w:rPr>
        <w:t>”</w:t>
      </w:r>
      <w:r w:rsidR="00CC32C5" w:rsidRPr="0058490A">
        <w:rPr>
          <w:i/>
          <w:iCs/>
        </w:rPr>
        <w:t>That which might, in isolation, appear innocuous or insignificant may in the context of a wider evidential picture be more accurately understood."</w:t>
      </w:r>
    </w:p>
    <w:p w14:paraId="202B6C51" w14:textId="77777777" w:rsidR="004A0D9F" w:rsidRPr="0058490A" w:rsidRDefault="004A0D9F" w:rsidP="00FC2354">
      <w:pPr>
        <w:shd w:val="clear" w:color="auto" w:fill="FFFFFF"/>
        <w:spacing w:line="360" w:lineRule="auto"/>
        <w:ind w:left="720"/>
        <w:jc w:val="both"/>
      </w:pPr>
    </w:p>
    <w:p w14:paraId="049E6E5F" w14:textId="1EC89B5E" w:rsidR="0055518F" w:rsidRPr="0058490A" w:rsidRDefault="0055518F" w:rsidP="004B6AF8">
      <w:pPr>
        <w:pStyle w:val="ListParagraph"/>
        <w:numPr>
          <w:ilvl w:val="0"/>
          <w:numId w:val="14"/>
        </w:numPr>
        <w:shd w:val="clear" w:color="auto" w:fill="FFFFFF"/>
        <w:spacing w:line="360" w:lineRule="auto"/>
        <w:jc w:val="both"/>
      </w:pPr>
      <w:r w:rsidRPr="0058490A">
        <w:t>The judge was also invited by counsel to comment on the use of Scott Schedules. Whilst he declined to give guidance on the use of such schedules in family cases generally</w:t>
      </w:r>
      <w:r w:rsidR="00881D58" w:rsidRPr="0058490A">
        <w:t>,</w:t>
      </w:r>
      <w:r w:rsidRPr="0058490A">
        <w:t xml:space="preserve"> he did make the following comments:</w:t>
      </w:r>
    </w:p>
    <w:p w14:paraId="1CF4ED5C" w14:textId="6E1DD8C9" w:rsidR="00AD3BC1" w:rsidRPr="0058490A" w:rsidRDefault="00881D58" w:rsidP="00FC2354">
      <w:pPr>
        <w:shd w:val="clear" w:color="auto" w:fill="FFFFFF"/>
        <w:spacing w:line="360" w:lineRule="auto"/>
        <w:ind w:left="720"/>
        <w:jc w:val="both"/>
      </w:pPr>
      <w:r w:rsidRPr="0058490A">
        <w:rPr>
          <w:i/>
          <w:iCs/>
        </w:rPr>
        <w:t>“</w:t>
      </w:r>
      <w:r w:rsidR="00AD3BC1" w:rsidRPr="0058490A">
        <w:rPr>
          <w:i/>
          <w:iCs/>
        </w:rPr>
        <w:t>What I have referred to as a particularly insidious type of abuse, may not easily be captured by the more formulaic discipline of a Scott Schedule. As I have commented above, what is really being examined in domestic abuse of this kind is a pattern of behaviour, possibly over many years, in which particular incidents may carry significance which may sometimes be obvious to an observer but to which the victim has become inured.</w:t>
      </w:r>
      <w:r w:rsidRPr="0058490A">
        <w:t xml:space="preserve">”. </w:t>
      </w:r>
      <w:r w:rsidR="00AD3BC1" w:rsidRPr="0058490A">
        <w:t>(pos</w:t>
      </w:r>
      <w:r w:rsidR="00A82F8D" w:rsidRPr="0058490A">
        <w:t>ts</w:t>
      </w:r>
      <w:r w:rsidR="00AD3BC1" w:rsidRPr="0058490A">
        <w:t>cript)</w:t>
      </w:r>
    </w:p>
    <w:p w14:paraId="49C6D354" w14:textId="77777777" w:rsidR="0055518F" w:rsidRPr="0058490A" w:rsidRDefault="0055518F" w:rsidP="00FC2354">
      <w:pPr>
        <w:shd w:val="clear" w:color="auto" w:fill="FFFFFF"/>
        <w:spacing w:line="360" w:lineRule="auto"/>
        <w:ind w:left="720"/>
        <w:jc w:val="both"/>
      </w:pPr>
    </w:p>
    <w:p w14:paraId="7B42B3B7" w14:textId="3469E05D" w:rsidR="00AD3BC1" w:rsidRPr="0058490A" w:rsidRDefault="00881D58" w:rsidP="00FC2354">
      <w:pPr>
        <w:shd w:val="clear" w:color="auto" w:fill="FFFFFF"/>
        <w:spacing w:line="360" w:lineRule="auto"/>
        <w:ind w:left="720"/>
        <w:jc w:val="both"/>
      </w:pPr>
      <w:r w:rsidRPr="0058490A">
        <w:rPr>
          <w:i/>
          <w:iCs/>
        </w:rPr>
        <w:t>“</w:t>
      </w:r>
      <w:r w:rsidR="00AD3BC1" w:rsidRPr="0058490A">
        <w:rPr>
          <w:i/>
          <w:iCs/>
        </w:rPr>
        <w:t xml:space="preserve">An intense focus on particular and specified incidents may be a counter productive exercise. It carries the risk of obscuring the serious nature of the harm perpetrated in a pattern of behaviour. … </w:t>
      </w:r>
      <w:r w:rsidR="00AD3BC1" w:rsidRPr="0058490A">
        <w:rPr>
          <w:i/>
          <w:iCs/>
          <w:u w:val="single"/>
        </w:rPr>
        <w:t>I consider Scott Schedules to have such severe limitations in this particular sphere as to render them both ineffective and frequently unsuitable</w:t>
      </w:r>
      <w:r w:rsidR="00AD3BC1" w:rsidRPr="0058490A">
        <w:rPr>
          <w:i/>
          <w:iCs/>
        </w:rPr>
        <w:t>. I would go further, and question whether they are a useful tool more generally in factual disputes in Family Law cases. The subtleties of human behaviour are not easily receptive to the confinement and constraint of a Schedule….</w:t>
      </w:r>
      <w:r w:rsidRPr="0058490A">
        <w:rPr>
          <w:i/>
          <w:iCs/>
        </w:rPr>
        <w:t>”</w:t>
      </w:r>
      <w:r w:rsidR="00AD3BC1" w:rsidRPr="0058490A">
        <w:rPr>
          <w:i/>
          <w:iCs/>
        </w:rPr>
        <w:t xml:space="preserve"> </w:t>
      </w:r>
    </w:p>
    <w:p w14:paraId="02982B28" w14:textId="77777777" w:rsidR="0055518F" w:rsidRPr="0058490A" w:rsidRDefault="0055518F" w:rsidP="00FC2354">
      <w:pPr>
        <w:spacing w:line="360" w:lineRule="auto"/>
        <w:jc w:val="both"/>
      </w:pPr>
    </w:p>
    <w:p w14:paraId="22BC4FA9" w14:textId="685263BD" w:rsidR="0055518F" w:rsidRPr="0058490A" w:rsidRDefault="0055518F" w:rsidP="004B6AF8">
      <w:pPr>
        <w:pStyle w:val="ListParagraph"/>
        <w:numPr>
          <w:ilvl w:val="0"/>
          <w:numId w:val="14"/>
        </w:numPr>
        <w:spacing w:line="360" w:lineRule="auto"/>
        <w:jc w:val="both"/>
      </w:pPr>
      <w:r w:rsidRPr="0058490A">
        <w:lastRenderedPageBreak/>
        <w:t>He concluded that their use will be matter for judges and advocates unless and until the Court of Appeal signals a change. Watch this space!</w:t>
      </w:r>
    </w:p>
    <w:p w14:paraId="08CED090" w14:textId="77777777" w:rsidR="00C80352" w:rsidRPr="0058490A" w:rsidRDefault="00C80352" w:rsidP="00FC2354">
      <w:pPr>
        <w:shd w:val="clear" w:color="auto" w:fill="FFFFFF"/>
        <w:spacing w:line="360" w:lineRule="auto"/>
        <w:jc w:val="both"/>
      </w:pPr>
    </w:p>
    <w:p w14:paraId="6CD4CAED" w14:textId="77777777" w:rsidR="00B6536F" w:rsidRPr="0058490A" w:rsidRDefault="00B6536F" w:rsidP="00FC2354">
      <w:pPr>
        <w:spacing w:line="360" w:lineRule="auto"/>
        <w:jc w:val="both"/>
        <w:rPr>
          <w:b/>
          <w:u w:val="single"/>
        </w:rPr>
      </w:pPr>
      <w:r w:rsidRPr="0058490A">
        <w:rPr>
          <w:b/>
          <w:u w:val="single"/>
        </w:rPr>
        <w:t xml:space="preserve">The Impact of Re H-N on Fact-Finding Hearings </w:t>
      </w:r>
    </w:p>
    <w:p w14:paraId="1C34624C" w14:textId="016A6DF7" w:rsidR="00101B40" w:rsidRPr="0058490A" w:rsidRDefault="00D95FF8" w:rsidP="004B6AF8">
      <w:pPr>
        <w:pStyle w:val="ListParagraph"/>
        <w:numPr>
          <w:ilvl w:val="0"/>
          <w:numId w:val="14"/>
        </w:numPr>
        <w:spacing w:line="360" w:lineRule="auto"/>
        <w:jc w:val="both"/>
      </w:pPr>
      <w:r w:rsidRPr="0058490A">
        <w:t xml:space="preserve">Practitioners will be familiar now with the judgment of </w:t>
      </w:r>
      <w:r w:rsidRPr="0058490A">
        <w:rPr>
          <w:i/>
          <w:iCs/>
        </w:rPr>
        <w:t xml:space="preserve">Re H-N &amp; Others </w:t>
      </w:r>
      <w:r w:rsidR="00837EEE" w:rsidRPr="00DA7B7A">
        <w:t>[20</w:t>
      </w:r>
      <w:r w:rsidR="00837EEE">
        <w:t>21</w:t>
      </w:r>
      <w:r w:rsidR="00837EEE" w:rsidRPr="00DA7B7A">
        <w:t>] EWCA Civ 448.</w:t>
      </w:r>
      <w:r w:rsidRPr="0058490A">
        <w:t xml:space="preserve"> </w:t>
      </w:r>
      <w:r w:rsidR="00AC57DA" w:rsidRPr="0058490A">
        <w:t>The judgment explores the Family Proceedings Rule 2010: Practice Direction 12J- Child Arrangements and Contact Orders: Domestic Abuse and Harm (PD12J) which sets out what a Court is required to do in domestic abuse cases.</w:t>
      </w:r>
    </w:p>
    <w:p w14:paraId="13665113" w14:textId="77777777" w:rsidR="00101B40" w:rsidRPr="0058490A" w:rsidRDefault="00101B40" w:rsidP="00FC2354">
      <w:pPr>
        <w:spacing w:line="360" w:lineRule="auto"/>
        <w:jc w:val="both"/>
      </w:pPr>
    </w:p>
    <w:p w14:paraId="2F9D2F61" w14:textId="63C9D17E" w:rsidR="00101B40" w:rsidRPr="0058490A" w:rsidRDefault="00AC57DA" w:rsidP="007D0D97">
      <w:pPr>
        <w:pStyle w:val="ListParagraph"/>
        <w:numPr>
          <w:ilvl w:val="0"/>
          <w:numId w:val="14"/>
        </w:numPr>
        <w:spacing w:line="360" w:lineRule="auto"/>
        <w:jc w:val="both"/>
      </w:pPr>
      <w:r w:rsidRPr="0058490A">
        <w:t xml:space="preserve">It was accepted by the </w:t>
      </w:r>
      <w:r w:rsidR="00881D58" w:rsidRPr="0058490A">
        <w:t xml:space="preserve">Court of Appeal </w:t>
      </w:r>
      <w:r w:rsidRPr="0058490A">
        <w:t>that PD12J remains fit for the purpose of recognising all forms of domestic abuse and how to approach such allegations in private law proceedings. However, difficulties arise in the interpretation and implementation of PD12J with particular reference to controlling and coercive behaviour (paragraph 28).</w:t>
      </w:r>
    </w:p>
    <w:p w14:paraId="03D468C3" w14:textId="77777777" w:rsidR="00BA26CE" w:rsidRPr="0058490A" w:rsidRDefault="00BA26CE" w:rsidP="004B6AF8">
      <w:pPr>
        <w:pStyle w:val="ListParagraph"/>
      </w:pPr>
    </w:p>
    <w:p w14:paraId="21009A20" w14:textId="77777777" w:rsidR="00BA26CE" w:rsidRPr="0058490A" w:rsidRDefault="00BA26CE" w:rsidP="00BA26CE">
      <w:pPr>
        <w:pStyle w:val="ListParagraph"/>
        <w:numPr>
          <w:ilvl w:val="0"/>
          <w:numId w:val="14"/>
        </w:numPr>
        <w:spacing w:line="360" w:lineRule="auto"/>
        <w:jc w:val="both"/>
      </w:pPr>
      <w:r w:rsidRPr="0058490A">
        <w:t xml:space="preserve">The court has a difficult balancing exercise, as holding a fact finding hearing which is unnecessary only serves to increase the animosity between the parties, increase everyone’s cost, lengthens the proceedings and is likely to have a detrimental effect on the alleged victim. </w:t>
      </w:r>
    </w:p>
    <w:p w14:paraId="2F25773F" w14:textId="77777777" w:rsidR="00BA26CE" w:rsidRPr="0058490A" w:rsidRDefault="00BA26CE" w:rsidP="00BA26CE">
      <w:pPr>
        <w:pStyle w:val="ListParagraph"/>
      </w:pPr>
    </w:p>
    <w:p w14:paraId="4B5C7983" w14:textId="77777777" w:rsidR="00BA26CE" w:rsidRPr="0058490A" w:rsidRDefault="00BA26CE" w:rsidP="00BA26CE">
      <w:pPr>
        <w:pStyle w:val="ListParagraph"/>
        <w:numPr>
          <w:ilvl w:val="0"/>
          <w:numId w:val="14"/>
        </w:numPr>
        <w:spacing w:line="360" w:lineRule="auto"/>
        <w:jc w:val="both"/>
      </w:pPr>
      <w:r w:rsidRPr="0058490A">
        <w:t>We are all aware of the arguments against holding a fact finding hearing such as:</w:t>
      </w:r>
    </w:p>
    <w:p w14:paraId="35AE7753" w14:textId="77777777" w:rsidR="00BA26CE" w:rsidRPr="0058490A" w:rsidRDefault="00BA26CE" w:rsidP="00BA26CE">
      <w:pPr>
        <w:pStyle w:val="ListParagraph"/>
        <w:numPr>
          <w:ilvl w:val="1"/>
          <w:numId w:val="22"/>
        </w:numPr>
        <w:spacing w:line="360" w:lineRule="auto"/>
        <w:jc w:val="both"/>
      </w:pPr>
      <w:r w:rsidRPr="0058490A">
        <w:t>The alleged abuse is historic and therefore not relevant;</w:t>
      </w:r>
    </w:p>
    <w:p w14:paraId="012471BD" w14:textId="74D4C8EC" w:rsidR="00BA26CE" w:rsidRPr="0058490A" w:rsidRDefault="00BA26CE" w:rsidP="00BA26CE">
      <w:pPr>
        <w:pStyle w:val="ListParagraph"/>
        <w:numPr>
          <w:ilvl w:val="1"/>
          <w:numId w:val="22"/>
        </w:numPr>
        <w:spacing w:line="360" w:lineRule="auto"/>
        <w:jc w:val="both"/>
      </w:pPr>
      <w:r w:rsidRPr="0058490A">
        <w:t>Contact is taking place therefore a fact</w:t>
      </w:r>
      <w:r w:rsidR="005C66BB" w:rsidRPr="0058490A">
        <w:t>-</w:t>
      </w:r>
      <w:r w:rsidRPr="0058490A">
        <w:t>finding hearing would not affect the outcome;</w:t>
      </w:r>
    </w:p>
    <w:p w14:paraId="6E2C172E" w14:textId="77777777" w:rsidR="00BA26CE" w:rsidRPr="0058490A" w:rsidRDefault="00BA26CE" w:rsidP="00BA26CE">
      <w:pPr>
        <w:pStyle w:val="ListParagraph"/>
        <w:numPr>
          <w:ilvl w:val="1"/>
          <w:numId w:val="22"/>
        </w:numPr>
        <w:spacing w:line="360" w:lineRule="auto"/>
        <w:jc w:val="both"/>
      </w:pPr>
      <w:r w:rsidRPr="0058490A">
        <w:t>Delay;</w:t>
      </w:r>
    </w:p>
    <w:p w14:paraId="2C823068" w14:textId="77777777" w:rsidR="00BA26CE" w:rsidRPr="0058490A" w:rsidRDefault="00BA26CE" w:rsidP="00BA26CE">
      <w:pPr>
        <w:pStyle w:val="ListParagraph"/>
        <w:numPr>
          <w:ilvl w:val="1"/>
          <w:numId w:val="22"/>
        </w:numPr>
        <w:spacing w:line="360" w:lineRule="auto"/>
        <w:jc w:val="both"/>
      </w:pPr>
      <w:r w:rsidRPr="0058490A">
        <w:t>Cost;</w:t>
      </w:r>
    </w:p>
    <w:p w14:paraId="1987CBFE" w14:textId="77777777" w:rsidR="00BA26CE" w:rsidRPr="0058490A" w:rsidRDefault="00BA26CE" w:rsidP="00BA26CE">
      <w:pPr>
        <w:pStyle w:val="ListParagraph"/>
        <w:numPr>
          <w:ilvl w:val="1"/>
          <w:numId w:val="22"/>
        </w:numPr>
        <w:spacing w:line="360" w:lineRule="auto"/>
        <w:jc w:val="both"/>
      </w:pPr>
      <w:r w:rsidRPr="0058490A">
        <w:t>Acrimony;</w:t>
      </w:r>
    </w:p>
    <w:p w14:paraId="130A0E54" w14:textId="222CED5D" w:rsidR="00BA26CE" w:rsidRPr="0058490A" w:rsidRDefault="00BA26CE" w:rsidP="00BA26CE">
      <w:pPr>
        <w:pStyle w:val="ListParagraph"/>
        <w:numPr>
          <w:ilvl w:val="1"/>
          <w:numId w:val="22"/>
        </w:numPr>
        <w:spacing w:line="360" w:lineRule="auto"/>
        <w:jc w:val="both"/>
      </w:pPr>
      <w:r w:rsidRPr="0058490A">
        <w:t>Allegations are not relevant to contact.</w:t>
      </w:r>
    </w:p>
    <w:p w14:paraId="2226FCE1" w14:textId="77777777" w:rsidR="005C66BB" w:rsidRPr="0058490A" w:rsidRDefault="005C66BB" w:rsidP="005C66BB">
      <w:pPr>
        <w:spacing w:line="360" w:lineRule="auto"/>
        <w:jc w:val="both"/>
      </w:pPr>
    </w:p>
    <w:p w14:paraId="309AC45B" w14:textId="589C5DB5" w:rsidR="005C66BB" w:rsidRPr="0058490A" w:rsidRDefault="005C66BB" w:rsidP="004B6AF8">
      <w:pPr>
        <w:pStyle w:val="ListParagraph"/>
        <w:numPr>
          <w:ilvl w:val="0"/>
          <w:numId w:val="14"/>
        </w:numPr>
        <w:spacing w:line="360" w:lineRule="auto"/>
        <w:jc w:val="both"/>
      </w:pPr>
      <w:r w:rsidRPr="0058490A">
        <w:t>However, when the allegations are relevant to the child then not holding a fact-finding hearing could result in that child being put at risk of harm.</w:t>
      </w:r>
    </w:p>
    <w:p w14:paraId="6F701253" w14:textId="77777777" w:rsidR="00101B40" w:rsidRPr="0058490A" w:rsidRDefault="00101B40" w:rsidP="00FC2354">
      <w:pPr>
        <w:spacing w:line="360" w:lineRule="auto"/>
        <w:ind w:left="360"/>
        <w:jc w:val="both"/>
      </w:pPr>
    </w:p>
    <w:p w14:paraId="6E45B995" w14:textId="462C7496" w:rsidR="00AC57DA" w:rsidRPr="0058490A" w:rsidRDefault="00AC57DA" w:rsidP="004B6AF8">
      <w:pPr>
        <w:pStyle w:val="ListParagraph"/>
        <w:numPr>
          <w:ilvl w:val="0"/>
          <w:numId w:val="14"/>
        </w:numPr>
        <w:spacing w:line="360" w:lineRule="auto"/>
        <w:jc w:val="both"/>
      </w:pPr>
      <w:r w:rsidRPr="0058490A">
        <w:t>Paragraph 37 of the judgment, details the proper approach to deciding if a fact-finding hearing is necessary, proportionate and in accordance with the overriding objective:</w:t>
      </w:r>
    </w:p>
    <w:p w14:paraId="03ED6A77" w14:textId="4DCDAEC4" w:rsidR="00AC57DA" w:rsidRPr="0058490A" w:rsidRDefault="00881D58" w:rsidP="00FC2354">
      <w:pPr>
        <w:spacing w:line="360" w:lineRule="auto"/>
        <w:ind w:left="720"/>
        <w:jc w:val="both"/>
        <w:rPr>
          <w:i/>
        </w:rPr>
      </w:pPr>
      <w:r w:rsidRPr="0058490A">
        <w:rPr>
          <w:i/>
        </w:rPr>
        <w:lastRenderedPageBreak/>
        <w:t>“</w:t>
      </w:r>
      <w:r w:rsidR="00AC57DA" w:rsidRPr="0058490A">
        <w:rPr>
          <w:i/>
        </w:rPr>
        <w:t>i)  The first stage is to consider the nature of the allegations and the extent to which it is likely to be relevant in deciding whether to make a child arrangements order and if so in what terms (PD12J.5).</w:t>
      </w:r>
    </w:p>
    <w:p w14:paraId="461A08E8" w14:textId="77777777" w:rsidR="00AC57DA" w:rsidRPr="0058490A" w:rsidRDefault="00AC57DA" w:rsidP="00FC2354">
      <w:pPr>
        <w:spacing w:line="360" w:lineRule="auto"/>
        <w:ind w:left="720"/>
        <w:jc w:val="both"/>
        <w:rPr>
          <w:i/>
        </w:rPr>
      </w:pPr>
      <w:r w:rsidRPr="0058490A">
        <w:rPr>
          <w:i/>
        </w:rPr>
        <w:t>ii)  In deciding whether to have a finding of fact hearing the court should have in mind its purpose (PD12J.16) which is, in broad terms, to provide a basis of assessment of risk and therefore the impact of the alleged abuse on the child or children.</w:t>
      </w:r>
    </w:p>
    <w:p w14:paraId="6FD49687" w14:textId="77777777" w:rsidR="00AC57DA" w:rsidRPr="0058490A" w:rsidRDefault="00AC57DA" w:rsidP="00FC2354">
      <w:pPr>
        <w:spacing w:line="360" w:lineRule="auto"/>
        <w:ind w:left="720"/>
        <w:jc w:val="both"/>
        <w:rPr>
          <w:i/>
        </w:rPr>
      </w:pPr>
      <w:r w:rsidRPr="0058490A">
        <w:rPr>
          <w:i/>
        </w:rPr>
        <w:t>iii)  Careful consideration must be given to PD12J.17 as to whether it is ‘necessary’ to have a finding of fact hearing, including whether there is other evidence which provides a sufficient factual basis to proceed and importantly, the relevance to the issue before the court if the allegations are proved.</w:t>
      </w:r>
    </w:p>
    <w:p w14:paraId="499FA89C" w14:textId="77777777" w:rsidR="00AC57DA" w:rsidRPr="0058490A" w:rsidRDefault="00AC57DA" w:rsidP="00FC2354">
      <w:pPr>
        <w:spacing w:line="360" w:lineRule="auto"/>
        <w:ind w:left="720"/>
        <w:jc w:val="both"/>
        <w:rPr>
          <w:i/>
        </w:rPr>
      </w:pPr>
      <w:r w:rsidRPr="0058490A">
        <w:rPr>
          <w:i/>
        </w:rPr>
        <w:t>iv)  Under PD12J.17 (h) the court has to consider whether a separate fact-finding hearing is ‘necessary and proportionate’. The court and the parties should have in mind as part of its analysis both the overriding objective and the President’s Guidance as set out in ‘The Road Ahead’.”</w:t>
      </w:r>
    </w:p>
    <w:p w14:paraId="5B3301D3" w14:textId="77777777" w:rsidR="00101B40" w:rsidRPr="0058490A" w:rsidRDefault="00101B40" w:rsidP="00FC2354">
      <w:pPr>
        <w:spacing w:line="360" w:lineRule="auto"/>
        <w:jc w:val="both"/>
      </w:pPr>
    </w:p>
    <w:p w14:paraId="3521EACF" w14:textId="28164DF1" w:rsidR="007D0D97" w:rsidRPr="0058490A" w:rsidRDefault="00077114" w:rsidP="004B6AF8">
      <w:pPr>
        <w:pStyle w:val="ListParagraph"/>
        <w:numPr>
          <w:ilvl w:val="0"/>
          <w:numId w:val="14"/>
        </w:numPr>
        <w:spacing w:line="360" w:lineRule="auto"/>
        <w:jc w:val="both"/>
      </w:pPr>
      <w:r w:rsidRPr="0058490A">
        <w:t xml:space="preserve">The case confirmed that </w:t>
      </w:r>
      <w:r w:rsidR="00101B40" w:rsidRPr="0058490A">
        <w:t>Family Judges and Magistrates have a responsibility at an early stage of proceedings to decide whether or not it is necessary to conduct a fact-finding hearing and, if so, which allegations should be the focus of the fact-finding exercise.</w:t>
      </w:r>
    </w:p>
    <w:p w14:paraId="04CB5747" w14:textId="77777777" w:rsidR="00077114" w:rsidRPr="0058490A" w:rsidRDefault="00077114" w:rsidP="00FC2354">
      <w:pPr>
        <w:pStyle w:val="ListParagraph"/>
        <w:spacing w:line="360" w:lineRule="auto"/>
        <w:jc w:val="both"/>
      </w:pPr>
    </w:p>
    <w:p w14:paraId="74BA233B" w14:textId="03979FD8" w:rsidR="007A0B0C" w:rsidRPr="0058490A" w:rsidRDefault="0026261A" w:rsidP="007D0D97">
      <w:pPr>
        <w:pStyle w:val="ListParagraph"/>
        <w:numPr>
          <w:ilvl w:val="0"/>
          <w:numId w:val="14"/>
        </w:numPr>
        <w:spacing w:line="360" w:lineRule="auto"/>
        <w:jc w:val="both"/>
      </w:pPr>
      <w:r w:rsidRPr="0058490A">
        <w:t>I</w:t>
      </w:r>
      <w:r w:rsidR="00077114" w:rsidRPr="0058490A">
        <w:t>mportantly</w:t>
      </w:r>
      <w:r w:rsidRPr="0058490A">
        <w:t>, Cafcass made a number of submissions in respect of fact-finding hearings</w:t>
      </w:r>
      <w:r w:rsidR="007A0B0C" w:rsidRPr="0058490A">
        <w:t>, including that there would be a benefit to their being involved</w:t>
      </w:r>
      <w:r w:rsidR="00077114" w:rsidRPr="0058490A">
        <w:t xml:space="preserve"> </w:t>
      </w:r>
      <w:r w:rsidR="007A0B0C" w:rsidRPr="0058490A">
        <w:t xml:space="preserve">prior to determination of whether or not a fact-finding hearing is necessary. They commented that the present system was ‘sub optimal’ </w:t>
      </w:r>
      <w:r w:rsidR="00077114" w:rsidRPr="0058490A">
        <w:t xml:space="preserve">and </w:t>
      </w:r>
      <w:r w:rsidR="007A0B0C" w:rsidRPr="0058490A">
        <w:t xml:space="preserve">proposed </w:t>
      </w:r>
      <w:r w:rsidR="00B12115" w:rsidRPr="0058490A">
        <w:t xml:space="preserve">to </w:t>
      </w:r>
      <w:r w:rsidR="007A0B0C" w:rsidRPr="0058490A">
        <w:t>undertake an enhanced form of safeguarding assessment (including where appropriate meeting the child) prior to the case being listed for a second gatekeeping appointment, with any resulting listing decision being made on a more informed and child-centred basis (paras. 38-39). These suggestions fall to be considered to those charged with reviewing PD12J (para 40).</w:t>
      </w:r>
    </w:p>
    <w:p w14:paraId="0C8B305A" w14:textId="77777777" w:rsidR="009A2BC3" w:rsidRPr="0058490A" w:rsidRDefault="009A2BC3" w:rsidP="004B6AF8">
      <w:pPr>
        <w:pStyle w:val="ListParagraph"/>
      </w:pPr>
    </w:p>
    <w:p w14:paraId="6ADBC7C1" w14:textId="586DBE6C" w:rsidR="009A2BC3" w:rsidRPr="0058490A" w:rsidRDefault="009A2BC3" w:rsidP="004B6AF8">
      <w:pPr>
        <w:pStyle w:val="ListParagraph"/>
        <w:numPr>
          <w:ilvl w:val="0"/>
          <w:numId w:val="14"/>
        </w:numPr>
        <w:spacing w:line="360" w:lineRule="auto"/>
        <w:jc w:val="both"/>
      </w:pPr>
      <w:r w:rsidRPr="0058490A">
        <w:t xml:space="preserve">The court endorsed Hayden J’s approach in </w:t>
      </w:r>
      <w:r w:rsidRPr="0058490A">
        <w:rPr>
          <w:i/>
          <w:iCs/>
        </w:rPr>
        <w:t>F v M</w:t>
      </w:r>
      <w:r w:rsidRPr="0058490A">
        <w:t xml:space="preserve"> to coercive and controlling behaviour and made it explicitly clear that coercive control is relevant to past and future harm to the child (Para 31).</w:t>
      </w:r>
    </w:p>
    <w:p w14:paraId="2EB72605" w14:textId="618B3512" w:rsidR="00077114" w:rsidRPr="0058490A" w:rsidRDefault="00077114" w:rsidP="00FC2354">
      <w:pPr>
        <w:spacing w:line="360" w:lineRule="auto"/>
        <w:jc w:val="both"/>
      </w:pPr>
    </w:p>
    <w:p w14:paraId="7611D876" w14:textId="1A68E649" w:rsidR="00D3355C" w:rsidRPr="0058490A" w:rsidRDefault="00D3355C" w:rsidP="004B6AF8">
      <w:pPr>
        <w:pStyle w:val="ListParagraph"/>
        <w:numPr>
          <w:ilvl w:val="0"/>
          <w:numId w:val="14"/>
        </w:numPr>
        <w:spacing w:line="360" w:lineRule="auto"/>
        <w:jc w:val="both"/>
      </w:pPr>
      <w:r w:rsidRPr="0058490A">
        <w:lastRenderedPageBreak/>
        <w:t xml:space="preserve">The court </w:t>
      </w:r>
      <w:r w:rsidR="00D106F1" w:rsidRPr="0058490A">
        <w:t xml:space="preserve">also </w:t>
      </w:r>
      <w:r w:rsidRPr="0058490A">
        <w:t xml:space="preserve">addressed the issue of whether </w:t>
      </w:r>
      <w:r w:rsidRPr="0058490A">
        <w:rPr>
          <w:bCs/>
        </w:rPr>
        <w:t>Scott Schedules</w:t>
      </w:r>
      <w:r w:rsidRPr="0058490A">
        <w:t xml:space="preserve"> as a means of pleading a case were ‘fit for purpose’. The conclusion</w:t>
      </w:r>
      <w:r w:rsidR="00B441B3" w:rsidRPr="0058490A">
        <w:t>, which perhaps did not go as far as many had hoped,</w:t>
      </w:r>
      <w:r w:rsidRPr="0058490A">
        <w:t xml:space="preserve"> was that they may not always be as:</w:t>
      </w:r>
    </w:p>
    <w:p w14:paraId="66C7EA66" w14:textId="6D6A4CA1" w:rsidR="00B12115" w:rsidRPr="0058490A" w:rsidRDefault="00D3355C" w:rsidP="00B12115">
      <w:pPr>
        <w:pStyle w:val="ListParagraph"/>
        <w:numPr>
          <w:ilvl w:val="2"/>
          <w:numId w:val="22"/>
        </w:numPr>
        <w:spacing w:line="360" w:lineRule="auto"/>
        <w:jc w:val="both"/>
      </w:pPr>
      <w:r w:rsidRPr="0058490A">
        <w:t>they may prevent the court from focussing on the wider context where there has been a pattern of coercive and controlling behaviour</w:t>
      </w:r>
      <w:r w:rsidR="00B12115" w:rsidRPr="0058490A">
        <w:t xml:space="preserve">; and </w:t>
      </w:r>
    </w:p>
    <w:p w14:paraId="0F73F11D" w14:textId="25DC2EC9" w:rsidR="00D3355C" w:rsidRPr="0058490A" w:rsidRDefault="00D3355C" w:rsidP="004B0CA0">
      <w:pPr>
        <w:pStyle w:val="ListParagraph"/>
        <w:numPr>
          <w:ilvl w:val="2"/>
          <w:numId w:val="22"/>
        </w:numPr>
        <w:spacing w:line="360" w:lineRule="auto"/>
        <w:jc w:val="both"/>
      </w:pPr>
      <w:r w:rsidRPr="0058490A">
        <w:t>by limiting the allegations, there is a risk that the court is presented with a false portrayal of the parties’ relationship</w:t>
      </w:r>
      <w:r w:rsidR="00B12115" w:rsidRPr="0058490A">
        <w:t>.</w:t>
      </w:r>
    </w:p>
    <w:p w14:paraId="161208C0" w14:textId="77777777" w:rsidR="00D3355C" w:rsidRPr="0058490A" w:rsidRDefault="00D3355C" w:rsidP="00FC2354">
      <w:pPr>
        <w:spacing w:line="360" w:lineRule="auto"/>
        <w:jc w:val="both"/>
      </w:pPr>
    </w:p>
    <w:p w14:paraId="7C0CE144" w14:textId="4D672639" w:rsidR="00D106F1" w:rsidRPr="0058490A" w:rsidRDefault="00D3355C" w:rsidP="004B6AF8">
      <w:pPr>
        <w:pStyle w:val="ListParagraph"/>
        <w:numPr>
          <w:ilvl w:val="0"/>
          <w:numId w:val="14"/>
        </w:numPr>
        <w:spacing w:line="360" w:lineRule="auto"/>
        <w:jc w:val="both"/>
      </w:pPr>
      <w:r w:rsidRPr="0058490A">
        <w:t xml:space="preserve">The court stated ‘serious thought’ was needed to develop a different way of summarising and organising matters that are to be tried at a fact-finding hearing so that the case the respondent needs to answer to is clear whilst not distorting the focus. The approach that appears to have been adopted in light of this case is the directing of early narrative statements to set out the allegations in a broader sense. </w:t>
      </w:r>
    </w:p>
    <w:p w14:paraId="4E110B64" w14:textId="77777777" w:rsidR="00D20968" w:rsidRPr="0058490A" w:rsidRDefault="00D20968" w:rsidP="004B6AF8">
      <w:pPr>
        <w:pStyle w:val="ListParagraph"/>
        <w:spacing w:line="360" w:lineRule="auto"/>
        <w:jc w:val="both"/>
      </w:pPr>
    </w:p>
    <w:p w14:paraId="2CD03AC8" w14:textId="7F1D993E" w:rsidR="00D106F1" w:rsidRPr="0058490A" w:rsidRDefault="00D106F1" w:rsidP="004B6AF8">
      <w:pPr>
        <w:pStyle w:val="ListParagraph"/>
        <w:numPr>
          <w:ilvl w:val="0"/>
          <w:numId w:val="14"/>
        </w:numPr>
        <w:spacing w:line="360" w:lineRule="auto"/>
        <w:jc w:val="both"/>
      </w:pPr>
      <w:r w:rsidRPr="0058490A">
        <w:t>There was also a concern of the Court of Appeal that if the courts need to</w:t>
      </w:r>
      <w:r w:rsidRPr="0058490A">
        <w:rPr>
          <w:shd w:val="clear" w:color="auto" w:fill="FFFFFF"/>
        </w:rPr>
        <w:t xml:space="preserve"> consider whether there was a pattern of controlling and coercive behaviour and determine specific allegations made, this may add to the length of proceedings. Paragraphs 58 and 59 gave guidance as to how this might be approached:</w:t>
      </w:r>
    </w:p>
    <w:p w14:paraId="7F0B0C63" w14:textId="6C77512E" w:rsidR="00D106F1" w:rsidRPr="0058490A" w:rsidRDefault="00D20968" w:rsidP="004B6AF8">
      <w:pPr>
        <w:spacing w:line="360" w:lineRule="auto"/>
        <w:ind w:left="720"/>
        <w:jc w:val="both"/>
        <w:rPr>
          <w:rFonts w:ascii="TimesNewRomanPSMT" w:hAnsi="TimesNewRomanPSMT"/>
          <w:i/>
          <w:iCs/>
        </w:rPr>
      </w:pPr>
      <w:r w:rsidRPr="0058490A">
        <w:rPr>
          <w:rFonts w:ascii="TimesNewRomanPSMT" w:hAnsi="TimesNewRomanPSMT"/>
          <w:i/>
          <w:iCs/>
        </w:rPr>
        <w:t>“</w:t>
      </w:r>
      <w:r w:rsidR="00D106F1" w:rsidRPr="0058490A">
        <w:rPr>
          <w:rFonts w:ascii="TimesNewRomanPSMT" w:hAnsi="TimesNewRomanPSMT"/>
          <w:i/>
          <w:iCs/>
        </w:rPr>
        <w:t xml:space="preserve">[58] As part of that process, we offer the following pointers: </w:t>
      </w:r>
    </w:p>
    <w:p w14:paraId="65E72175" w14:textId="2CBBBAB9" w:rsidR="00D106F1" w:rsidRPr="0058490A" w:rsidRDefault="00D106F1" w:rsidP="004B6AF8">
      <w:pPr>
        <w:numPr>
          <w:ilvl w:val="0"/>
          <w:numId w:val="24"/>
        </w:numPr>
        <w:spacing w:line="360" w:lineRule="auto"/>
        <w:jc w:val="both"/>
        <w:rPr>
          <w:rFonts w:ascii="TimesNewRomanPSMT" w:hAnsi="TimesNewRomanPSMT"/>
          <w:i/>
          <w:iCs/>
        </w:rPr>
      </w:pPr>
      <w:r w:rsidRPr="0058490A">
        <w:rPr>
          <w:rFonts w:ascii="TimesNewRomanPSMT" w:hAnsi="TimesNewRomanPSMT"/>
          <w:i/>
          <w:iCs/>
        </w:rPr>
        <w:t xml:space="preserve">PD12J (as its title demonstrates) is focussed upon ‘domestic violence and harm’ in the context of ‘child arrangements and contact orders’; it does not establish a free-standing jurisdiction to determine domestic abuse allegations which are not relevant to the determination of the child welfare issues that are before the court; </w:t>
      </w:r>
    </w:p>
    <w:p w14:paraId="6EFB6A21" w14:textId="09C02392" w:rsidR="00D106F1" w:rsidRPr="0058490A" w:rsidRDefault="00D106F1" w:rsidP="004B6AF8">
      <w:pPr>
        <w:numPr>
          <w:ilvl w:val="0"/>
          <w:numId w:val="24"/>
        </w:numPr>
        <w:spacing w:line="360" w:lineRule="auto"/>
        <w:jc w:val="both"/>
        <w:rPr>
          <w:rFonts w:ascii="TimesNewRomanPSMT" w:hAnsi="TimesNewRomanPSMT"/>
          <w:i/>
          <w:iCs/>
        </w:rPr>
      </w:pPr>
      <w:r w:rsidRPr="0058490A">
        <w:rPr>
          <w:rFonts w:ascii="TimesNewRomanPSMT" w:hAnsi="TimesNewRomanPSMT"/>
          <w:i/>
          <w:iCs/>
        </w:rPr>
        <w:t xml:space="preserve">PD12J, paragraph 16 is plain that a fact-finding hearing on the issue of domestic abuse should be established when such a hearing is ‘necessary’ in order to: </w:t>
      </w:r>
    </w:p>
    <w:p w14:paraId="3E237205" w14:textId="2B213DA8" w:rsidR="00D106F1" w:rsidRPr="0058490A" w:rsidRDefault="00D106F1" w:rsidP="004B0CA0">
      <w:pPr>
        <w:numPr>
          <w:ilvl w:val="2"/>
          <w:numId w:val="22"/>
        </w:numPr>
        <w:spacing w:line="360" w:lineRule="auto"/>
        <w:jc w:val="both"/>
        <w:rPr>
          <w:rFonts w:ascii="TimesNewRomanPSMT" w:hAnsi="TimesNewRomanPSMT"/>
          <w:i/>
          <w:iCs/>
        </w:rPr>
      </w:pPr>
      <w:r w:rsidRPr="0058490A">
        <w:rPr>
          <w:rFonts w:ascii="TimesNewRomanPSMT" w:hAnsi="TimesNewRomanPSMT"/>
          <w:i/>
          <w:iCs/>
        </w:rPr>
        <w:t xml:space="preserve">Provide a factual basis for any welfare report or other assessment; </w:t>
      </w:r>
    </w:p>
    <w:p w14:paraId="70D9F15F" w14:textId="3547108D" w:rsidR="00D106F1" w:rsidRPr="0058490A" w:rsidRDefault="00D106F1" w:rsidP="004B0CA0">
      <w:pPr>
        <w:numPr>
          <w:ilvl w:val="2"/>
          <w:numId w:val="22"/>
        </w:numPr>
        <w:spacing w:line="360" w:lineRule="auto"/>
        <w:jc w:val="both"/>
        <w:rPr>
          <w:rFonts w:ascii="TimesNewRomanPSMT" w:hAnsi="TimesNewRomanPSMT"/>
          <w:i/>
          <w:iCs/>
        </w:rPr>
      </w:pPr>
      <w:r w:rsidRPr="0058490A">
        <w:rPr>
          <w:rFonts w:ascii="TimesNewRomanPSMT" w:hAnsi="TimesNewRomanPSMT"/>
          <w:i/>
          <w:iCs/>
        </w:rPr>
        <w:t xml:space="preserve">Provide a basis for an accurate assessment of risk; </w:t>
      </w:r>
    </w:p>
    <w:p w14:paraId="5465BA60" w14:textId="3C78DFAB" w:rsidR="00D106F1" w:rsidRPr="0058490A" w:rsidRDefault="00D106F1" w:rsidP="004B0CA0">
      <w:pPr>
        <w:numPr>
          <w:ilvl w:val="2"/>
          <w:numId w:val="22"/>
        </w:numPr>
        <w:spacing w:line="360" w:lineRule="auto"/>
        <w:jc w:val="both"/>
        <w:rPr>
          <w:rFonts w:ascii="TimesNewRomanPSMT" w:hAnsi="TimesNewRomanPSMT"/>
          <w:i/>
          <w:iCs/>
        </w:rPr>
      </w:pPr>
      <w:r w:rsidRPr="0058490A">
        <w:rPr>
          <w:rFonts w:ascii="TimesNewRomanPSMT" w:hAnsi="TimesNewRomanPSMT"/>
          <w:i/>
          <w:iCs/>
        </w:rPr>
        <w:t xml:space="preserve">Consider any final welfare-based order(s) in relation to child arrangements; or </w:t>
      </w:r>
    </w:p>
    <w:p w14:paraId="520BA0EF" w14:textId="0EA9257B" w:rsidR="00003E98" w:rsidRPr="0058490A" w:rsidRDefault="00D106F1" w:rsidP="004B0CA0">
      <w:pPr>
        <w:numPr>
          <w:ilvl w:val="2"/>
          <w:numId w:val="22"/>
        </w:numPr>
        <w:spacing w:line="360" w:lineRule="auto"/>
        <w:jc w:val="both"/>
        <w:rPr>
          <w:rFonts w:ascii="TimesNewRomanPSMT" w:hAnsi="TimesNewRomanPSMT"/>
          <w:i/>
          <w:iCs/>
        </w:rPr>
      </w:pPr>
      <w:r w:rsidRPr="0058490A">
        <w:rPr>
          <w:rFonts w:ascii="TimesNewRomanPSMT" w:hAnsi="TimesNewRomanPSMT"/>
          <w:i/>
          <w:iCs/>
        </w:rPr>
        <w:t xml:space="preserve">Consider the need for a domestic abuse-related activity. </w:t>
      </w:r>
    </w:p>
    <w:p w14:paraId="7CC00F7E" w14:textId="00AF8396" w:rsidR="00003E98" w:rsidRPr="0058490A" w:rsidRDefault="00D106F1" w:rsidP="004B6AF8">
      <w:pPr>
        <w:numPr>
          <w:ilvl w:val="0"/>
          <w:numId w:val="24"/>
        </w:numPr>
        <w:spacing w:line="360" w:lineRule="auto"/>
        <w:jc w:val="both"/>
        <w:rPr>
          <w:i/>
          <w:iCs/>
        </w:rPr>
      </w:pPr>
      <w:r w:rsidRPr="0058490A">
        <w:rPr>
          <w:rFonts w:ascii="TimesNewRomanPSMT" w:hAnsi="TimesNewRomanPSMT"/>
          <w:i/>
          <w:iCs/>
        </w:rPr>
        <w:lastRenderedPageBreak/>
        <w:t xml:space="preserve">Where a fact-finding hearing is ‘necessary’, only those allegations which are ‘necessary’ to support the above processes should be listed for determination; </w:t>
      </w:r>
    </w:p>
    <w:p w14:paraId="5B24BCE7" w14:textId="1B9E05BD" w:rsidR="00D106F1" w:rsidRPr="0058490A" w:rsidRDefault="00D106F1" w:rsidP="004B6AF8">
      <w:pPr>
        <w:numPr>
          <w:ilvl w:val="0"/>
          <w:numId w:val="24"/>
        </w:numPr>
        <w:spacing w:line="360" w:lineRule="auto"/>
        <w:jc w:val="both"/>
        <w:rPr>
          <w:rFonts w:ascii="TimesNewRomanPSMT" w:hAnsi="TimesNewRomanPSMT"/>
          <w:i/>
          <w:iCs/>
        </w:rPr>
      </w:pPr>
      <w:r w:rsidRPr="0058490A">
        <w:rPr>
          <w:rFonts w:ascii="TimesNewRomanPSMT" w:hAnsi="TimesNewRomanPSMT"/>
          <w:i/>
          <w:iCs/>
        </w:rPr>
        <w:t xml:space="preserve">In every case where domestic abuse is alleged, both parents should be asked to describe in short terms (either in a written statement or orally at a preliminary hearing) the </w:t>
      </w:r>
      <w:r w:rsidRPr="0058490A">
        <w:rPr>
          <w:rFonts w:ascii="TimesNewRomanPSMT" w:hAnsi="TimesNewRomanPSMT"/>
          <w:i/>
          <w:iCs/>
        </w:rPr>
        <w:tab/>
        <w:t xml:space="preserve">overall experience of being in a relationship with each other. </w:t>
      </w:r>
    </w:p>
    <w:p w14:paraId="5CB14ECC" w14:textId="77777777" w:rsidR="00A84FDB" w:rsidRPr="0058490A" w:rsidRDefault="00A84FDB" w:rsidP="00FC2354">
      <w:pPr>
        <w:spacing w:line="360" w:lineRule="auto"/>
        <w:ind w:left="720"/>
        <w:jc w:val="both"/>
        <w:rPr>
          <w:i/>
          <w:iCs/>
        </w:rPr>
      </w:pPr>
    </w:p>
    <w:p w14:paraId="2B6FDE22" w14:textId="74B8C04E" w:rsidR="00D106F1" w:rsidRPr="0058490A" w:rsidRDefault="00D106F1" w:rsidP="004B6AF8">
      <w:pPr>
        <w:spacing w:line="360" w:lineRule="auto"/>
        <w:ind w:left="720"/>
        <w:jc w:val="both"/>
        <w:rPr>
          <w:rFonts w:ascii="TimesNewRomanPSMT" w:hAnsi="TimesNewRomanPSMT"/>
          <w:i/>
          <w:iCs/>
        </w:rPr>
      </w:pPr>
      <w:r w:rsidRPr="0058490A">
        <w:rPr>
          <w:rFonts w:ascii="TimesNewRomanPSMT" w:hAnsi="TimesNewRomanPSMT"/>
          <w:i/>
          <w:iCs/>
        </w:rPr>
        <w:t>[59] Where one or both parents assert that a pattern of coercive and/or controlling behaviour existed, and where a fact-finding hearing is necessary in the context of PD12J, paragraph 16, that assertion should be the primary issue for determination at the fact- finding hearing. Any other, more specific, factual allegations should be selected for trial because of their potential probative relevance to the alleged pattern of behaviour, and not otherwise, unless any particular factual allegation is so serious that it justifies determination irrespective of any alleged pattern of coercive and/or controlling behaviour (a likely example being an allegation of rape)</w:t>
      </w:r>
      <w:r w:rsidR="00D20968" w:rsidRPr="0058490A">
        <w:rPr>
          <w:rFonts w:ascii="TimesNewRomanPSMT" w:hAnsi="TimesNewRomanPSMT"/>
          <w:i/>
          <w:iCs/>
        </w:rPr>
        <w:t>”</w:t>
      </w:r>
      <w:r w:rsidRPr="0058490A">
        <w:rPr>
          <w:rFonts w:ascii="TimesNewRomanPSMT" w:hAnsi="TimesNewRomanPSMT"/>
          <w:i/>
          <w:iCs/>
        </w:rPr>
        <w:t xml:space="preserve">. </w:t>
      </w:r>
    </w:p>
    <w:p w14:paraId="3974C5DA" w14:textId="77777777" w:rsidR="00D106F1" w:rsidRPr="0058490A" w:rsidRDefault="00D106F1" w:rsidP="00FC2354">
      <w:pPr>
        <w:spacing w:line="360" w:lineRule="auto"/>
        <w:jc w:val="both"/>
        <w:rPr>
          <w:b/>
          <w:u w:val="single"/>
        </w:rPr>
      </w:pPr>
    </w:p>
    <w:p w14:paraId="24F85375" w14:textId="664D2AED" w:rsidR="00A75308" w:rsidRPr="0058490A" w:rsidRDefault="00A75308" w:rsidP="00FC2354">
      <w:pPr>
        <w:spacing w:line="360" w:lineRule="auto"/>
        <w:jc w:val="both"/>
        <w:rPr>
          <w:b/>
          <w:u w:val="single"/>
        </w:rPr>
      </w:pPr>
      <w:r w:rsidRPr="0058490A">
        <w:rPr>
          <w:b/>
          <w:u w:val="single"/>
        </w:rPr>
        <w:t>PD12J</w:t>
      </w:r>
    </w:p>
    <w:p w14:paraId="49058BC7" w14:textId="1A9A3A9A" w:rsidR="00AD3BC1" w:rsidRPr="0058490A" w:rsidRDefault="00F112F2" w:rsidP="004B6AF8">
      <w:pPr>
        <w:pStyle w:val="ListParagraph"/>
        <w:numPr>
          <w:ilvl w:val="0"/>
          <w:numId w:val="14"/>
        </w:numPr>
        <w:spacing w:line="360" w:lineRule="auto"/>
        <w:jc w:val="both"/>
      </w:pPr>
      <w:r w:rsidRPr="0058490A">
        <w:t xml:space="preserve">PD12J came </w:t>
      </w:r>
      <w:r w:rsidR="00BC0414" w:rsidRPr="0058490A">
        <w:t>into force on 2 October 2017</w:t>
      </w:r>
      <w:r w:rsidRPr="0058490A">
        <w:t>. Since it was introduced</w:t>
      </w:r>
      <w:r w:rsidR="00A75308" w:rsidRPr="0058490A">
        <w:t xml:space="preserve">, it has become increasingly common for Children Act proceedings to include a </w:t>
      </w:r>
      <w:r w:rsidR="00003E98" w:rsidRPr="0058490A">
        <w:t>fact-finding</w:t>
      </w:r>
      <w:r w:rsidRPr="0058490A">
        <w:t xml:space="preserve"> hearing. PD12J must be applied as follows:</w:t>
      </w:r>
      <w:r w:rsidR="00A75308" w:rsidRPr="0058490A">
        <w:t xml:space="preserve"> </w:t>
      </w:r>
    </w:p>
    <w:p w14:paraId="4E2647C5" w14:textId="77777777" w:rsidR="00AD3BC1" w:rsidRPr="0058490A" w:rsidRDefault="00AD3BC1" w:rsidP="00FC2354">
      <w:pPr>
        <w:spacing w:line="360" w:lineRule="auto"/>
        <w:jc w:val="both"/>
      </w:pPr>
    </w:p>
    <w:p w14:paraId="707BBE87" w14:textId="62ED221F" w:rsidR="00A75308" w:rsidRPr="0058490A" w:rsidRDefault="00A75308" w:rsidP="00FC2354">
      <w:pPr>
        <w:spacing w:line="360" w:lineRule="auto"/>
        <w:ind w:left="720"/>
        <w:jc w:val="both"/>
        <w:rPr>
          <w:iCs/>
        </w:rPr>
      </w:pPr>
      <w:r w:rsidRPr="0058490A">
        <w:rPr>
          <w:i/>
        </w:rPr>
        <w:t>The purpose of this Practice Direction is to set out what the Family Court or the High Court is required to do in any case in which it is alleged or admitted, or there is other reason to believe, that the child or a party has experienced domestic abuse perpetrated by another party or that there is a risk of such abuse.</w:t>
      </w:r>
    </w:p>
    <w:p w14:paraId="05278CEB" w14:textId="77777777" w:rsidR="00AD3BC1" w:rsidRPr="0058490A" w:rsidRDefault="00AD3BC1" w:rsidP="00FC2354">
      <w:pPr>
        <w:spacing w:line="360" w:lineRule="auto"/>
        <w:jc w:val="both"/>
        <w:rPr>
          <w:iCs/>
        </w:rPr>
      </w:pPr>
    </w:p>
    <w:p w14:paraId="086CA06E" w14:textId="5E29C4AE" w:rsidR="00CD2066" w:rsidRPr="0058490A" w:rsidRDefault="00CD2066" w:rsidP="004B6AF8">
      <w:pPr>
        <w:pStyle w:val="ListParagraph"/>
        <w:numPr>
          <w:ilvl w:val="0"/>
          <w:numId w:val="14"/>
        </w:numPr>
        <w:spacing w:line="360" w:lineRule="auto"/>
        <w:jc w:val="both"/>
      </w:pPr>
      <w:r w:rsidRPr="0058490A">
        <w:t>The key paragraphs are</w:t>
      </w:r>
      <w:r w:rsidR="000728DD" w:rsidRPr="0058490A">
        <w:t xml:space="preserve"> set out for reference</w:t>
      </w:r>
      <w:r w:rsidRPr="0058490A">
        <w:t>:</w:t>
      </w:r>
    </w:p>
    <w:p w14:paraId="0EFB9F12" w14:textId="77777777" w:rsidR="003F565F" w:rsidRPr="0058490A" w:rsidRDefault="003F565F" w:rsidP="00FC2354">
      <w:pPr>
        <w:spacing w:line="360" w:lineRule="auto"/>
        <w:ind w:firstLine="360"/>
        <w:jc w:val="both"/>
        <w:rPr>
          <w:b/>
          <w:bCs/>
          <w:iCs/>
          <w:u w:val="single"/>
        </w:rPr>
      </w:pPr>
    </w:p>
    <w:p w14:paraId="72211539" w14:textId="4BBC39A0" w:rsidR="00CD2066" w:rsidRPr="0058490A" w:rsidRDefault="00AD3BC1" w:rsidP="00FC2354">
      <w:pPr>
        <w:spacing w:line="360" w:lineRule="auto"/>
        <w:ind w:firstLine="360"/>
        <w:jc w:val="both"/>
        <w:rPr>
          <w:b/>
          <w:bCs/>
          <w:iCs/>
          <w:u w:val="single"/>
        </w:rPr>
      </w:pPr>
      <w:r w:rsidRPr="0058490A">
        <w:rPr>
          <w:b/>
          <w:bCs/>
          <w:iCs/>
          <w:u w:val="single"/>
        </w:rPr>
        <w:t>P</w:t>
      </w:r>
      <w:r w:rsidR="00CD2066" w:rsidRPr="0058490A">
        <w:rPr>
          <w:b/>
          <w:bCs/>
          <w:iCs/>
          <w:u w:val="single"/>
        </w:rPr>
        <w:t>aragraph 5</w:t>
      </w:r>
    </w:p>
    <w:p w14:paraId="7B6401E7" w14:textId="3B4D6E5F" w:rsidR="00CD2066" w:rsidRPr="0058490A" w:rsidRDefault="00CD2066" w:rsidP="00FC2354">
      <w:pPr>
        <w:spacing w:line="360" w:lineRule="auto"/>
        <w:ind w:left="360"/>
        <w:jc w:val="both"/>
        <w:rPr>
          <w:i/>
          <w:iCs/>
        </w:rPr>
      </w:pPr>
      <w:r w:rsidRPr="0058490A">
        <w:rPr>
          <w:i/>
          <w:iCs/>
        </w:rPr>
        <w:t>The court must, at all stages of the proceedings, and specifically at the First Hearing Dispute Resolution Appointment ('FHDRA'), consider whether domestic abuse  is raised as an issue, either by the parties or by Cafcass or CAFCASS Cymru or otherwise, and if so must –</w:t>
      </w:r>
    </w:p>
    <w:p w14:paraId="46A9F8F3" w14:textId="77777777" w:rsidR="00CD2066" w:rsidRPr="0058490A" w:rsidRDefault="00CD2066" w:rsidP="004B0CA0">
      <w:pPr>
        <w:numPr>
          <w:ilvl w:val="0"/>
          <w:numId w:val="8"/>
        </w:numPr>
        <w:spacing w:line="360" w:lineRule="auto"/>
        <w:jc w:val="both"/>
        <w:rPr>
          <w:i/>
          <w:iCs/>
        </w:rPr>
      </w:pPr>
      <w:r w:rsidRPr="0058490A">
        <w:rPr>
          <w:i/>
          <w:iCs/>
        </w:rPr>
        <w:lastRenderedPageBreak/>
        <w:t>identify at the earliest opportunity (usually at the FHDRA) the factual and welfare issues involved;</w:t>
      </w:r>
    </w:p>
    <w:p w14:paraId="01C049D7" w14:textId="77777777" w:rsidR="00CD2066" w:rsidRPr="0058490A" w:rsidRDefault="00CD2066" w:rsidP="004B0CA0">
      <w:pPr>
        <w:numPr>
          <w:ilvl w:val="0"/>
          <w:numId w:val="8"/>
        </w:numPr>
        <w:spacing w:line="360" w:lineRule="auto"/>
        <w:jc w:val="both"/>
        <w:rPr>
          <w:i/>
          <w:iCs/>
        </w:rPr>
      </w:pPr>
      <w:r w:rsidRPr="0058490A">
        <w:rPr>
          <w:i/>
          <w:iCs/>
        </w:rPr>
        <w:t xml:space="preserve">consider the nature of any allegation, admission or evidence of domestic abuse, and the extent to which it would be likely to be </w:t>
      </w:r>
      <w:r w:rsidRPr="0058490A">
        <w:rPr>
          <w:b/>
          <w:bCs/>
          <w:i/>
          <w:iCs/>
          <w:u w:val="single"/>
        </w:rPr>
        <w:t>relevant</w:t>
      </w:r>
      <w:r w:rsidRPr="0058490A">
        <w:rPr>
          <w:i/>
          <w:iCs/>
        </w:rPr>
        <w:t xml:space="preserve"> in deciding whether to make a child arrangements order and, if so, in what terms;</w:t>
      </w:r>
    </w:p>
    <w:p w14:paraId="48DD5C20" w14:textId="77777777" w:rsidR="00CD2066" w:rsidRPr="0058490A" w:rsidRDefault="00CD2066" w:rsidP="004B0CA0">
      <w:pPr>
        <w:numPr>
          <w:ilvl w:val="0"/>
          <w:numId w:val="8"/>
        </w:numPr>
        <w:spacing w:line="360" w:lineRule="auto"/>
        <w:jc w:val="both"/>
        <w:rPr>
          <w:i/>
          <w:iCs/>
        </w:rPr>
      </w:pPr>
      <w:r w:rsidRPr="0058490A">
        <w:rPr>
          <w:i/>
          <w:iCs/>
        </w:rPr>
        <w:t>give directions to enable contested relevant factual and welfare issues to be tried as soon as possible and fairly;</w:t>
      </w:r>
    </w:p>
    <w:p w14:paraId="6F24191B" w14:textId="77777777" w:rsidR="00CD2066" w:rsidRPr="0058490A" w:rsidRDefault="00CD2066" w:rsidP="004B0CA0">
      <w:pPr>
        <w:numPr>
          <w:ilvl w:val="0"/>
          <w:numId w:val="8"/>
        </w:numPr>
        <w:spacing w:line="360" w:lineRule="auto"/>
        <w:jc w:val="both"/>
        <w:rPr>
          <w:i/>
          <w:iCs/>
        </w:rPr>
      </w:pPr>
      <w:r w:rsidRPr="0058490A">
        <w:rPr>
          <w:i/>
          <w:iCs/>
        </w:rPr>
        <w:t>ensure that where domestic abuse is admitted or proven, any child arrangements order in place protects the safety and wellbeing of the child and the parent with whom the child is living, and does not expose either of them to the risk of further harm; and</w:t>
      </w:r>
    </w:p>
    <w:p w14:paraId="2EC89F5C" w14:textId="3D84B50A" w:rsidR="00CD2066" w:rsidRPr="0058490A" w:rsidRDefault="00CD2066" w:rsidP="004B0CA0">
      <w:pPr>
        <w:numPr>
          <w:ilvl w:val="0"/>
          <w:numId w:val="8"/>
        </w:numPr>
        <w:spacing w:line="360" w:lineRule="auto"/>
        <w:jc w:val="both"/>
        <w:rPr>
          <w:i/>
          <w:iCs/>
        </w:rPr>
      </w:pPr>
      <w:r w:rsidRPr="0058490A">
        <w:rPr>
          <w:i/>
          <w:iCs/>
        </w:rPr>
        <w:t>ensure that any interim child arrangements order (i.e. considered by the court before determination of the facts, and in the absence of admission) is only made having followed the guidance in paragraphs 25–27 below.</w:t>
      </w:r>
      <w:r w:rsidRPr="0058490A">
        <w:rPr>
          <w:i/>
          <w:iCs/>
        </w:rPr>
        <w:br/>
        <w:t>In particular, the court must be satisfied that any contact ordered with a parent who has perpetrated domestic abuse does not expose the child and/or other parent to the risk of harm and is in the best interests of the child.</w:t>
      </w:r>
    </w:p>
    <w:p w14:paraId="63DE778D" w14:textId="77777777" w:rsidR="003F565F" w:rsidRPr="0058490A" w:rsidRDefault="003F565F" w:rsidP="00FC2354">
      <w:pPr>
        <w:spacing w:line="360" w:lineRule="auto"/>
        <w:jc w:val="both"/>
        <w:rPr>
          <w:b/>
          <w:bCs/>
          <w:u w:val="single"/>
        </w:rPr>
      </w:pPr>
    </w:p>
    <w:p w14:paraId="2DEB549D" w14:textId="10429A6F" w:rsidR="00776E93" w:rsidRPr="0058490A" w:rsidRDefault="00776E93" w:rsidP="00FC2354">
      <w:pPr>
        <w:spacing w:line="360" w:lineRule="auto"/>
        <w:jc w:val="both"/>
        <w:rPr>
          <w:b/>
          <w:bCs/>
          <w:u w:val="single"/>
        </w:rPr>
      </w:pPr>
      <w:r w:rsidRPr="0058490A">
        <w:rPr>
          <w:b/>
          <w:bCs/>
          <w:u w:val="single"/>
        </w:rPr>
        <w:t xml:space="preserve">Paragraph </w:t>
      </w:r>
      <w:r w:rsidR="00A75308" w:rsidRPr="0058490A">
        <w:rPr>
          <w:b/>
          <w:bCs/>
          <w:u w:val="single"/>
        </w:rPr>
        <w:t xml:space="preserve">16 </w:t>
      </w:r>
    </w:p>
    <w:p w14:paraId="56DEF4BB" w14:textId="662B410E" w:rsidR="00A75308" w:rsidRPr="0058490A" w:rsidRDefault="00A75308" w:rsidP="00FC2354">
      <w:pPr>
        <w:spacing w:line="360" w:lineRule="auto"/>
        <w:jc w:val="both"/>
        <w:rPr>
          <w:i/>
        </w:rPr>
      </w:pPr>
      <w:r w:rsidRPr="0058490A">
        <w:rPr>
          <w:i/>
        </w:rPr>
        <w:t>The court should determine as soon as possible whether it is necessary to conduct a fact-finding hearing in relation to any disputed allegation of domestic abuse –</w:t>
      </w:r>
    </w:p>
    <w:p w14:paraId="425F99F4" w14:textId="77777777" w:rsidR="00A75308" w:rsidRPr="0058490A" w:rsidRDefault="00A75308" w:rsidP="00FC2354">
      <w:pPr>
        <w:pStyle w:val="ListParagraph"/>
        <w:numPr>
          <w:ilvl w:val="0"/>
          <w:numId w:val="1"/>
        </w:numPr>
        <w:spacing w:line="360" w:lineRule="auto"/>
        <w:jc w:val="both"/>
        <w:rPr>
          <w:i/>
        </w:rPr>
      </w:pPr>
      <w:r w:rsidRPr="0058490A">
        <w:rPr>
          <w:i/>
        </w:rPr>
        <w:t>in order to provide a factual basis for any welfare report or for assessment of the factors set out in paragraphs 36 and 37 below;</w:t>
      </w:r>
    </w:p>
    <w:p w14:paraId="68A1EE52" w14:textId="77777777" w:rsidR="00A75308" w:rsidRPr="0058490A" w:rsidRDefault="00A75308" w:rsidP="00FC2354">
      <w:pPr>
        <w:pStyle w:val="ListParagraph"/>
        <w:numPr>
          <w:ilvl w:val="0"/>
          <w:numId w:val="1"/>
        </w:numPr>
        <w:spacing w:line="360" w:lineRule="auto"/>
        <w:jc w:val="both"/>
        <w:rPr>
          <w:i/>
        </w:rPr>
      </w:pPr>
      <w:r w:rsidRPr="0058490A">
        <w:rPr>
          <w:i/>
        </w:rPr>
        <w:t>in order to provide a basis for an accurate assessment of risk;</w:t>
      </w:r>
    </w:p>
    <w:p w14:paraId="2740A0F9" w14:textId="77777777" w:rsidR="00A75308" w:rsidRPr="0058490A" w:rsidRDefault="00A75308" w:rsidP="00FC2354">
      <w:pPr>
        <w:pStyle w:val="ListParagraph"/>
        <w:numPr>
          <w:ilvl w:val="0"/>
          <w:numId w:val="1"/>
        </w:numPr>
        <w:spacing w:line="360" w:lineRule="auto"/>
        <w:jc w:val="both"/>
        <w:rPr>
          <w:i/>
        </w:rPr>
      </w:pPr>
      <w:r w:rsidRPr="0058490A">
        <w:rPr>
          <w:i/>
        </w:rPr>
        <w:t>before it can consider any final welfare-based order(s) in relation to child arrangements; or</w:t>
      </w:r>
    </w:p>
    <w:p w14:paraId="756C3A7C" w14:textId="77777777" w:rsidR="00A75308" w:rsidRPr="0058490A" w:rsidRDefault="00A75308" w:rsidP="00FC2354">
      <w:pPr>
        <w:pStyle w:val="ListParagraph"/>
        <w:numPr>
          <w:ilvl w:val="0"/>
          <w:numId w:val="1"/>
        </w:numPr>
        <w:spacing w:line="360" w:lineRule="auto"/>
        <w:jc w:val="both"/>
        <w:rPr>
          <w:i/>
        </w:rPr>
      </w:pPr>
      <w:r w:rsidRPr="0058490A">
        <w:rPr>
          <w:i/>
        </w:rPr>
        <w:t>before it considers the need for a domestic abuse-related Activity (such as a Domestic Violence Perpetrator Programme (DVPP)).</w:t>
      </w:r>
    </w:p>
    <w:p w14:paraId="7582AF33" w14:textId="77777777" w:rsidR="003F565F" w:rsidRPr="0058490A" w:rsidRDefault="003F565F" w:rsidP="00FC2354">
      <w:pPr>
        <w:spacing w:line="360" w:lineRule="auto"/>
        <w:jc w:val="both"/>
        <w:rPr>
          <w:b/>
          <w:bCs/>
          <w:iCs/>
          <w:u w:val="single"/>
        </w:rPr>
      </w:pPr>
    </w:p>
    <w:p w14:paraId="6A2E0077" w14:textId="689D4C3D" w:rsidR="00776E93" w:rsidRPr="0058490A" w:rsidRDefault="00776E93" w:rsidP="00FC2354">
      <w:pPr>
        <w:spacing w:line="360" w:lineRule="auto"/>
        <w:jc w:val="both"/>
        <w:rPr>
          <w:b/>
          <w:bCs/>
          <w:iCs/>
          <w:u w:val="single"/>
        </w:rPr>
      </w:pPr>
      <w:r w:rsidRPr="0058490A">
        <w:rPr>
          <w:b/>
          <w:bCs/>
          <w:iCs/>
          <w:u w:val="single"/>
        </w:rPr>
        <w:t xml:space="preserve">Paragraph </w:t>
      </w:r>
      <w:r w:rsidR="00A75308" w:rsidRPr="0058490A">
        <w:rPr>
          <w:b/>
          <w:bCs/>
          <w:iCs/>
          <w:u w:val="single"/>
        </w:rPr>
        <w:t>17</w:t>
      </w:r>
    </w:p>
    <w:p w14:paraId="540C9291" w14:textId="246BA0C9" w:rsidR="00A75308" w:rsidRPr="0058490A" w:rsidRDefault="00A75308" w:rsidP="00FC2354">
      <w:pPr>
        <w:spacing w:line="360" w:lineRule="auto"/>
        <w:jc w:val="both"/>
        <w:rPr>
          <w:i/>
        </w:rPr>
      </w:pPr>
      <w:r w:rsidRPr="0058490A">
        <w:rPr>
          <w:i/>
        </w:rPr>
        <w:t>In determining whether it is necessary to conduct a fact-finding hearing, the court should consider –</w:t>
      </w:r>
    </w:p>
    <w:p w14:paraId="015FB7B2" w14:textId="77777777" w:rsidR="00A75308" w:rsidRPr="0058490A" w:rsidRDefault="00A75308" w:rsidP="004B0CA0">
      <w:pPr>
        <w:pStyle w:val="ListParagraph"/>
        <w:numPr>
          <w:ilvl w:val="0"/>
          <w:numId w:val="3"/>
        </w:numPr>
        <w:spacing w:line="360" w:lineRule="auto"/>
        <w:jc w:val="both"/>
        <w:rPr>
          <w:i/>
        </w:rPr>
      </w:pPr>
      <w:r w:rsidRPr="0058490A">
        <w:rPr>
          <w:i/>
        </w:rPr>
        <w:t>the views of the parties and of Cafcass or CAFCASS Cymru;</w:t>
      </w:r>
    </w:p>
    <w:p w14:paraId="5016D42C" w14:textId="77777777" w:rsidR="00A75308" w:rsidRPr="0058490A" w:rsidRDefault="00A75308" w:rsidP="004B0CA0">
      <w:pPr>
        <w:pStyle w:val="ListParagraph"/>
        <w:numPr>
          <w:ilvl w:val="0"/>
          <w:numId w:val="3"/>
        </w:numPr>
        <w:spacing w:line="360" w:lineRule="auto"/>
        <w:jc w:val="both"/>
        <w:rPr>
          <w:i/>
        </w:rPr>
      </w:pPr>
      <w:r w:rsidRPr="0058490A">
        <w:rPr>
          <w:i/>
        </w:rPr>
        <w:t>whether there are admissions by a party which provide a sufficient factual basis on which to proceed;</w:t>
      </w:r>
    </w:p>
    <w:p w14:paraId="16D671C8" w14:textId="77777777" w:rsidR="00A75308" w:rsidRPr="0058490A" w:rsidRDefault="00A75308" w:rsidP="004B0CA0">
      <w:pPr>
        <w:pStyle w:val="ListParagraph"/>
        <w:numPr>
          <w:ilvl w:val="0"/>
          <w:numId w:val="3"/>
        </w:numPr>
        <w:spacing w:line="360" w:lineRule="auto"/>
        <w:jc w:val="both"/>
        <w:rPr>
          <w:i/>
        </w:rPr>
      </w:pPr>
      <w:r w:rsidRPr="0058490A">
        <w:rPr>
          <w:i/>
        </w:rPr>
        <w:lastRenderedPageBreak/>
        <w:t>if a party is in receipt of legal aid, whether the evidence required to be provided to obtain legal aid provides a sufficient factual basis on which to proceed;</w:t>
      </w:r>
    </w:p>
    <w:p w14:paraId="3BD7C3C6" w14:textId="77777777" w:rsidR="00A75308" w:rsidRPr="0058490A" w:rsidRDefault="00A75308" w:rsidP="004B0CA0">
      <w:pPr>
        <w:pStyle w:val="ListParagraph"/>
        <w:numPr>
          <w:ilvl w:val="0"/>
          <w:numId w:val="3"/>
        </w:numPr>
        <w:spacing w:line="360" w:lineRule="auto"/>
        <w:jc w:val="both"/>
        <w:rPr>
          <w:i/>
        </w:rPr>
      </w:pPr>
      <w:r w:rsidRPr="0058490A">
        <w:rPr>
          <w:i/>
        </w:rPr>
        <w:t>whether there is other evidence available to the court that provides a sufficient factual basis on which to proceed;</w:t>
      </w:r>
    </w:p>
    <w:p w14:paraId="5F7E4CA8" w14:textId="77777777" w:rsidR="00A75308" w:rsidRPr="0058490A" w:rsidRDefault="00A75308" w:rsidP="004B0CA0">
      <w:pPr>
        <w:pStyle w:val="ListParagraph"/>
        <w:numPr>
          <w:ilvl w:val="0"/>
          <w:numId w:val="3"/>
        </w:numPr>
        <w:spacing w:line="360" w:lineRule="auto"/>
        <w:jc w:val="both"/>
        <w:rPr>
          <w:i/>
        </w:rPr>
      </w:pPr>
      <w:r w:rsidRPr="0058490A">
        <w:rPr>
          <w:i/>
        </w:rPr>
        <w:t>whether the factors set out in paragraphs 36 and 37 below can be determined without a fact-finding hearing;</w:t>
      </w:r>
    </w:p>
    <w:p w14:paraId="0B4FBF0C" w14:textId="77777777" w:rsidR="00A75308" w:rsidRPr="0058490A" w:rsidRDefault="00A75308" w:rsidP="004B0CA0">
      <w:pPr>
        <w:pStyle w:val="ListParagraph"/>
        <w:numPr>
          <w:ilvl w:val="0"/>
          <w:numId w:val="3"/>
        </w:numPr>
        <w:spacing w:line="360" w:lineRule="auto"/>
        <w:jc w:val="both"/>
        <w:rPr>
          <w:i/>
        </w:rPr>
      </w:pPr>
      <w:r w:rsidRPr="0058490A">
        <w:rPr>
          <w:i/>
        </w:rPr>
        <w:t>the nature of the evidence required to resolve disputed allegations;</w:t>
      </w:r>
    </w:p>
    <w:p w14:paraId="0D60E60F" w14:textId="77777777" w:rsidR="00A75308" w:rsidRPr="0058490A" w:rsidRDefault="00A75308" w:rsidP="004B0CA0">
      <w:pPr>
        <w:pStyle w:val="ListParagraph"/>
        <w:numPr>
          <w:ilvl w:val="0"/>
          <w:numId w:val="3"/>
        </w:numPr>
        <w:spacing w:line="360" w:lineRule="auto"/>
        <w:jc w:val="both"/>
        <w:rPr>
          <w:i/>
        </w:rPr>
      </w:pPr>
      <w:r w:rsidRPr="0058490A">
        <w:rPr>
          <w:i/>
        </w:rPr>
        <w:t>whether the nature and extent of the allegations, if proved, would be relevant to the issue before the court; and</w:t>
      </w:r>
    </w:p>
    <w:p w14:paraId="596697DA" w14:textId="77777777" w:rsidR="00A75308" w:rsidRPr="0058490A" w:rsidRDefault="00A75308" w:rsidP="004B0CA0">
      <w:pPr>
        <w:pStyle w:val="ListParagraph"/>
        <w:numPr>
          <w:ilvl w:val="0"/>
          <w:numId w:val="3"/>
        </w:numPr>
        <w:spacing w:line="360" w:lineRule="auto"/>
        <w:jc w:val="both"/>
        <w:rPr>
          <w:i/>
        </w:rPr>
      </w:pPr>
      <w:r w:rsidRPr="0058490A">
        <w:rPr>
          <w:i/>
        </w:rPr>
        <w:t>whether a separate fact-finding hearing would be necessary and proportionate in all the circumstances of the case.</w:t>
      </w:r>
    </w:p>
    <w:p w14:paraId="52E88601" w14:textId="77777777" w:rsidR="003F565F" w:rsidRPr="0058490A" w:rsidRDefault="003F565F" w:rsidP="00FC2354">
      <w:pPr>
        <w:spacing w:line="360" w:lineRule="auto"/>
        <w:jc w:val="both"/>
        <w:rPr>
          <w:b/>
          <w:bCs/>
          <w:iCs/>
          <w:u w:val="single"/>
        </w:rPr>
      </w:pPr>
    </w:p>
    <w:p w14:paraId="5A0D4DFF" w14:textId="31883F13" w:rsidR="00776E93" w:rsidRPr="0058490A" w:rsidRDefault="00776E93" w:rsidP="00FC2354">
      <w:pPr>
        <w:spacing w:line="360" w:lineRule="auto"/>
        <w:jc w:val="both"/>
        <w:rPr>
          <w:b/>
          <w:bCs/>
          <w:iCs/>
          <w:u w:val="single"/>
        </w:rPr>
      </w:pPr>
      <w:r w:rsidRPr="0058490A">
        <w:rPr>
          <w:b/>
          <w:bCs/>
          <w:iCs/>
          <w:u w:val="single"/>
        </w:rPr>
        <w:t xml:space="preserve">Paragraph </w:t>
      </w:r>
      <w:r w:rsidR="00A75308" w:rsidRPr="0058490A">
        <w:rPr>
          <w:b/>
          <w:bCs/>
          <w:iCs/>
          <w:u w:val="single"/>
        </w:rPr>
        <w:t>18</w:t>
      </w:r>
    </w:p>
    <w:p w14:paraId="4FDC6E32" w14:textId="50040BAC" w:rsidR="00A75308" w:rsidRPr="0058490A" w:rsidRDefault="00A75308" w:rsidP="00FC2354">
      <w:pPr>
        <w:spacing w:line="360" w:lineRule="auto"/>
        <w:jc w:val="both"/>
        <w:rPr>
          <w:i/>
        </w:rPr>
      </w:pPr>
      <w:r w:rsidRPr="0058490A">
        <w:rPr>
          <w:i/>
        </w:rPr>
        <w:t>Where the court determines that a finding of fact hearing is not necessary, the order must record the reasons for that decision.</w:t>
      </w:r>
    </w:p>
    <w:p w14:paraId="1DFE8804" w14:textId="77777777" w:rsidR="003F565F" w:rsidRPr="0058490A" w:rsidRDefault="003F565F" w:rsidP="00FC2354">
      <w:pPr>
        <w:spacing w:line="360" w:lineRule="auto"/>
        <w:jc w:val="both"/>
        <w:rPr>
          <w:b/>
          <w:bCs/>
          <w:iCs/>
          <w:u w:val="single"/>
        </w:rPr>
      </w:pPr>
    </w:p>
    <w:p w14:paraId="2FC807C7" w14:textId="3D69C6DB" w:rsidR="00776E93" w:rsidRPr="0058490A" w:rsidRDefault="00776E93" w:rsidP="00FC2354">
      <w:pPr>
        <w:spacing w:line="360" w:lineRule="auto"/>
        <w:jc w:val="both"/>
        <w:rPr>
          <w:b/>
          <w:bCs/>
          <w:iCs/>
          <w:u w:val="single"/>
        </w:rPr>
      </w:pPr>
      <w:r w:rsidRPr="0058490A">
        <w:rPr>
          <w:b/>
          <w:bCs/>
          <w:iCs/>
          <w:u w:val="single"/>
        </w:rPr>
        <w:t xml:space="preserve">Paragraph </w:t>
      </w:r>
      <w:r w:rsidR="00A75308" w:rsidRPr="0058490A">
        <w:rPr>
          <w:b/>
          <w:bCs/>
          <w:iCs/>
          <w:u w:val="single"/>
        </w:rPr>
        <w:t>19</w:t>
      </w:r>
    </w:p>
    <w:p w14:paraId="567C527F" w14:textId="4640985B" w:rsidR="00A75308" w:rsidRPr="0058490A" w:rsidRDefault="00A75308" w:rsidP="00FC2354">
      <w:pPr>
        <w:spacing w:line="360" w:lineRule="auto"/>
        <w:jc w:val="both"/>
        <w:rPr>
          <w:i/>
        </w:rPr>
      </w:pPr>
      <w:r w:rsidRPr="0058490A">
        <w:rPr>
          <w:i/>
        </w:rPr>
        <w:t>Where the court considers that a fact-finding hearing is necessary, it must give directions as to how the proceedings are to be conducted to ensure that the matters in issue are determined as soon as possible, fairly and proportionately, and within the capabilities of the parties. In particular it should consider –</w:t>
      </w:r>
    </w:p>
    <w:p w14:paraId="7A75C646" w14:textId="77777777" w:rsidR="00A75308" w:rsidRPr="0058490A" w:rsidRDefault="00A75308" w:rsidP="004B0CA0">
      <w:pPr>
        <w:pStyle w:val="ListParagraph"/>
        <w:numPr>
          <w:ilvl w:val="0"/>
          <w:numId w:val="2"/>
        </w:numPr>
        <w:spacing w:line="360" w:lineRule="auto"/>
        <w:jc w:val="both"/>
        <w:rPr>
          <w:i/>
        </w:rPr>
      </w:pPr>
      <w:r w:rsidRPr="0058490A">
        <w:rPr>
          <w:i/>
        </w:rPr>
        <w:t>what are the key facts in dispute;</w:t>
      </w:r>
    </w:p>
    <w:p w14:paraId="13445A1A" w14:textId="77777777" w:rsidR="00A75308" w:rsidRPr="0058490A" w:rsidRDefault="00A75308" w:rsidP="004B0CA0">
      <w:pPr>
        <w:pStyle w:val="ListParagraph"/>
        <w:numPr>
          <w:ilvl w:val="0"/>
          <w:numId w:val="2"/>
        </w:numPr>
        <w:spacing w:line="360" w:lineRule="auto"/>
        <w:jc w:val="both"/>
        <w:rPr>
          <w:i/>
        </w:rPr>
      </w:pPr>
      <w:r w:rsidRPr="0058490A">
        <w:rPr>
          <w:i/>
        </w:rPr>
        <w:t>whether it is necessary for the fact-finding to take place at a separate (and earlier) hearing than the welfare hearing;</w:t>
      </w:r>
    </w:p>
    <w:p w14:paraId="404155DC" w14:textId="77777777" w:rsidR="00A75308" w:rsidRPr="0058490A" w:rsidRDefault="00A75308" w:rsidP="004B0CA0">
      <w:pPr>
        <w:pStyle w:val="ListParagraph"/>
        <w:numPr>
          <w:ilvl w:val="0"/>
          <w:numId w:val="2"/>
        </w:numPr>
        <w:spacing w:line="360" w:lineRule="auto"/>
        <w:jc w:val="both"/>
        <w:rPr>
          <w:i/>
        </w:rPr>
      </w:pPr>
      <w:r w:rsidRPr="0058490A">
        <w:rPr>
          <w:i/>
        </w:rPr>
        <w:t>whether the key facts in dispute can be contained in a schedule or a table (known as a Scott Schedule) which sets out what the applicant complains of or alleges, what the respondent says in relation to each individual allegation or complaint; the allegations in the schedule should be focused on the factual issues to be tried; and if so, whether it is practicable for this schedule to be completed at the first hearing, with the assistance of the judge;</w:t>
      </w:r>
    </w:p>
    <w:p w14:paraId="2587BE87" w14:textId="77777777" w:rsidR="00A75308" w:rsidRPr="0058490A" w:rsidRDefault="00A75308" w:rsidP="004B0CA0">
      <w:pPr>
        <w:pStyle w:val="ListParagraph"/>
        <w:numPr>
          <w:ilvl w:val="0"/>
          <w:numId w:val="2"/>
        </w:numPr>
        <w:spacing w:line="360" w:lineRule="auto"/>
        <w:jc w:val="both"/>
        <w:rPr>
          <w:i/>
        </w:rPr>
      </w:pPr>
      <w:r w:rsidRPr="0058490A">
        <w:rPr>
          <w:i/>
        </w:rPr>
        <w:t>what evidence is required in order to determine the existence of coercive, controlling or threatening behaviour, or of any other form of domestic abuse;</w:t>
      </w:r>
    </w:p>
    <w:p w14:paraId="63A50035" w14:textId="77777777" w:rsidR="00A75308" w:rsidRPr="0058490A" w:rsidRDefault="00A75308" w:rsidP="004B0CA0">
      <w:pPr>
        <w:pStyle w:val="ListParagraph"/>
        <w:numPr>
          <w:ilvl w:val="0"/>
          <w:numId w:val="2"/>
        </w:numPr>
        <w:spacing w:line="360" w:lineRule="auto"/>
        <w:jc w:val="both"/>
        <w:rPr>
          <w:i/>
        </w:rPr>
      </w:pPr>
      <w:r w:rsidRPr="0058490A">
        <w:rPr>
          <w:i/>
        </w:rPr>
        <w:t>directing the parties to file written statements giving details of such behaviour and of any response;</w:t>
      </w:r>
    </w:p>
    <w:p w14:paraId="4C05CFD0" w14:textId="77777777" w:rsidR="00A75308" w:rsidRPr="0058490A" w:rsidRDefault="00A75308" w:rsidP="004B0CA0">
      <w:pPr>
        <w:pStyle w:val="ListParagraph"/>
        <w:numPr>
          <w:ilvl w:val="0"/>
          <w:numId w:val="2"/>
        </w:numPr>
        <w:spacing w:line="360" w:lineRule="auto"/>
        <w:jc w:val="both"/>
        <w:rPr>
          <w:i/>
        </w:rPr>
      </w:pPr>
      <w:r w:rsidRPr="0058490A">
        <w:rPr>
          <w:i/>
        </w:rPr>
        <w:lastRenderedPageBreak/>
        <w:t>whether documents are required from third parties such as the police, health services or domestic abuse support services and giving directions for those documents to be obtained;</w:t>
      </w:r>
    </w:p>
    <w:p w14:paraId="1602413F" w14:textId="77777777" w:rsidR="00A75308" w:rsidRPr="0058490A" w:rsidRDefault="00A75308" w:rsidP="004B0CA0">
      <w:pPr>
        <w:pStyle w:val="ListParagraph"/>
        <w:numPr>
          <w:ilvl w:val="0"/>
          <w:numId w:val="2"/>
        </w:numPr>
        <w:spacing w:line="360" w:lineRule="auto"/>
        <w:jc w:val="both"/>
        <w:rPr>
          <w:i/>
        </w:rPr>
      </w:pPr>
      <w:r w:rsidRPr="0058490A">
        <w:rPr>
          <w:i/>
        </w:rPr>
        <w:t>whether oral evidence may be required from third parties and if so, giving directions for the filing of written statements from such third parties;</w:t>
      </w:r>
    </w:p>
    <w:p w14:paraId="6F8DC9D4" w14:textId="77777777" w:rsidR="00A75308" w:rsidRPr="0058490A" w:rsidRDefault="00A75308" w:rsidP="004B0CA0">
      <w:pPr>
        <w:pStyle w:val="ListParagraph"/>
        <w:numPr>
          <w:ilvl w:val="0"/>
          <w:numId w:val="2"/>
        </w:numPr>
        <w:spacing w:line="360" w:lineRule="auto"/>
        <w:jc w:val="both"/>
        <w:rPr>
          <w:i/>
        </w:rPr>
      </w:pPr>
      <w:r w:rsidRPr="0058490A">
        <w:rPr>
          <w:i/>
        </w:rPr>
        <w:t>where (for example in cases of abandonment) third parties from whom documents are to be obtained are abroad, how to obtain those documents in good time for the hearing, and who should be responsible for the costs of obtaining those documents;</w:t>
      </w:r>
    </w:p>
    <w:p w14:paraId="2D84AFD8" w14:textId="77777777" w:rsidR="00A75308" w:rsidRPr="0058490A" w:rsidRDefault="00A75308" w:rsidP="004B0CA0">
      <w:pPr>
        <w:pStyle w:val="ListParagraph"/>
        <w:numPr>
          <w:ilvl w:val="0"/>
          <w:numId w:val="2"/>
        </w:numPr>
        <w:spacing w:line="360" w:lineRule="auto"/>
        <w:jc w:val="both"/>
        <w:rPr>
          <w:i/>
        </w:rPr>
      </w:pPr>
      <w:r w:rsidRPr="0058490A">
        <w:rPr>
          <w:i/>
        </w:rPr>
        <w:t>whether any other evidence is required to enable the court to decide the key issues and giving directions for that evidence to be provided;</w:t>
      </w:r>
    </w:p>
    <w:p w14:paraId="565AC59D" w14:textId="77777777" w:rsidR="00A75308" w:rsidRPr="0058490A" w:rsidRDefault="00A75308" w:rsidP="004B0CA0">
      <w:pPr>
        <w:pStyle w:val="ListParagraph"/>
        <w:numPr>
          <w:ilvl w:val="0"/>
          <w:numId w:val="2"/>
        </w:numPr>
        <w:spacing w:line="360" w:lineRule="auto"/>
        <w:jc w:val="both"/>
        <w:rPr>
          <w:i/>
        </w:rPr>
      </w:pPr>
      <w:r w:rsidRPr="0058490A">
        <w:rPr>
          <w:i/>
        </w:rPr>
        <w:t>what evidence the alleged victim of domestic abuse is able to give and what support the alleged victim may require at the fact-finding hearing in order to give that evidence;</w:t>
      </w:r>
    </w:p>
    <w:p w14:paraId="735BF132" w14:textId="77777777" w:rsidR="00A75308" w:rsidRPr="0058490A" w:rsidRDefault="00A75308" w:rsidP="004B0CA0">
      <w:pPr>
        <w:pStyle w:val="ListParagraph"/>
        <w:numPr>
          <w:ilvl w:val="0"/>
          <w:numId w:val="2"/>
        </w:numPr>
        <w:spacing w:line="360" w:lineRule="auto"/>
        <w:jc w:val="both"/>
        <w:rPr>
          <w:i/>
        </w:rPr>
      </w:pPr>
      <w:r w:rsidRPr="0058490A">
        <w:rPr>
          <w:i/>
        </w:rPr>
        <w:t>in cases where the alleged victim of domestic abuse is unable for reasons beyond their control to be present at the hearing (for example, abandonment cases where the abandoned spouse remains abroad), what measures should be taken to ensure that that person’s best evidence can be put before the court;</w:t>
      </w:r>
    </w:p>
    <w:p w14:paraId="29411136" w14:textId="77777777" w:rsidR="00A75308" w:rsidRPr="0058490A" w:rsidRDefault="00A75308" w:rsidP="004B0CA0">
      <w:pPr>
        <w:pStyle w:val="ListParagraph"/>
        <w:numPr>
          <w:ilvl w:val="0"/>
          <w:numId w:val="2"/>
        </w:numPr>
        <w:spacing w:line="360" w:lineRule="auto"/>
        <w:jc w:val="both"/>
        <w:rPr>
          <w:i/>
        </w:rPr>
      </w:pPr>
      <w:r w:rsidRPr="0058490A">
        <w:rPr>
          <w:i/>
        </w:rPr>
        <w:t>what support the alleged perpetrator may need in order to have a reasonable opportunity to challenge the evidence; and</w:t>
      </w:r>
    </w:p>
    <w:p w14:paraId="403E1CCF" w14:textId="77777777" w:rsidR="00A75308" w:rsidRPr="0058490A" w:rsidRDefault="00A75308" w:rsidP="004B0CA0">
      <w:pPr>
        <w:pStyle w:val="ListParagraph"/>
        <w:numPr>
          <w:ilvl w:val="0"/>
          <w:numId w:val="2"/>
        </w:numPr>
        <w:spacing w:line="360" w:lineRule="auto"/>
        <w:jc w:val="both"/>
        <w:rPr>
          <w:i/>
        </w:rPr>
      </w:pPr>
      <w:r w:rsidRPr="0058490A">
        <w:rPr>
          <w:i/>
        </w:rPr>
        <w:t>whether a pre-hearing review would be useful prior to the fact-finding hearing to ensure directions have been complied with and all the required evidence is available.</w:t>
      </w:r>
    </w:p>
    <w:p w14:paraId="5B455553" w14:textId="77777777" w:rsidR="003F565F" w:rsidRPr="0058490A" w:rsidRDefault="003F565F" w:rsidP="00FC2354">
      <w:pPr>
        <w:spacing w:line="360" w:lineRule="auto"/>
        <w:jc w:val="both"/>
        <w:rPr>
          <w:b/>
          <w:bCs/>
          <w:iCs/>
          <w:u w:val="single"/>
        </w:rPr>
      </w:pPr>
    </w:p>
    <w:p w14:paraId="03FF5D6D" w14:textId="48B4CDBB" w:rsidR="00776E93" w:rsidRPr="0058490A" w:rsidRDefault="00776E93" w:rsidP="00FC2354">
      <w:pPr>
        <w:spacing w:line="360" w:lineRule="auto"/>
        <w:jc w:val="both"/>
        <w:rPr>
          <w:b/>
          <w:bCs/>
          <w:iCs/>
          <w:u w:val="single"/>
        </w:rPr>
      </w:pPr>
      <w:r w:rsidRPr="0058490A">
        <w:rPr>
          <w:b/>
          <w:bCs/>
          <w:iCs/>
          <w:u w:val="single"/>
        </w:rPr>
        <w:t xml:space="preserve">Paragraph </w:t>
      </w:r>
      <w:r w:rsidR="00A75308" w:rsidRPr="0058490A">
        <w:rPr>
          <w:b/>
          <w:bCs/>
          <w:iCs/>
          <w:u w:val="single"/>
        </w:rPr>
        <w:t>20</w:t>
      </w:r>
    </w:p>
    <w:p w14:paraId="29E40306" w14:textId="3721B0DA" w:rsidR="00A75308" w:rsidRPr="0058490A" w:rsidRDefault="00A75308" w:rsidP="00FC2354">
      <w:pPr>
        <w:spacing w:line="360" w:lineRule="auto"/>
        <w:jc w:val="both"/>
        <w:rPr>
          <w:i/>
        </w:rPr>
      </w:pPr>
      <w:r w:rsidRPr="0058490A">
        <w:rPr>
          <w:i/>
        </w:rPr>
        <w:t>Where the court fixes a fact-finding hearing, it must at the same time fix a Dispute Resolution Appointment to follow. Subject to the exception in paragraph 31 below, the hearings should be arranged in such a way that they are conducted by the same judge or, wherever possible, by the same panel of lay justices; where it is not possible to assemble the same panel of justices, the resumed hearing should be listed before at least the same chairperson of the lay justices. Judicial continuity is important.</w:t>
      </w:r>
    </w:p>
    <w:p w14:paraId="2B54BE25" w14:textId="77777777" w:rsidR="00A75308" w:rsidRPr="0058490A" w:rsidRDefault="00A75308" w:rsidP="00FC2354">
      <w:pPr>
        <w:spacing w:line="360" w:lineRule="auto"/>
        <w:jc w:val="both"/>
        <w:rPr>
          <w:b/>
        </w:rPr>
      </w:pPr>
    </w:p>
    <w:p w14:paraId="444D8C7E" w14:textId="76ECA632" w:rsidR="00776E93" w:rsidRPr="0058490A" w:rsidRDefault="00776E93" w:rsidP="00FC2354">
      <w:pPr>
        <w:pStyle w:val="Heading3"/>
        <w:spacing w:before="0" w:line="360" w:lineRule="auto"/>
        <w:jc w:val="both"/>
        <w:rPr>
          <w:rFonts w:ascii="Times New Roman" w:hAnsi="Times New Roman" w:cs="Times New Roman"/>
          <w:color w:val="auto"/>
          <w:u w:val="single"/>
        </w:rPr>
      </w:pPr>
      <w:r w:rsidRPr="0058490A">
        <w:rPr>
          <w:rFonts w:ascii="Times New Roman" w:hAnsi="Times New Roman" w:cs="Times New Roman"/>
          <w:b/>
          <w:bCs/>
          <w:color w:val="auto"/>
          <w:u w:val="single"/>
        </w:rPr>
        <w:t>Paragraph 28 and 29</w:t>
      </w:r>
    </w:p>
    <w:p w14:paraId="6E138853" w14:textId="49EBF14E" w:rsidR="00776E93" w:rsidRPr="0058490A" w:rsidRDefault="00776E93" w:rsidP="004B6AF8">
      <w:pPr>
        <w:pStyle w:val="NormalWeb"/>
        <w:spacing w:before="0" w:beforeAutospacing="0" w:after="0" w:afterAutospacing="0" w:line="360" w:lineRule="auto"/>
        <w:jc w:val="both"/>
        <w:rPr>
          <w:i/>
          <w:iCs/>
        </w:rPr>
      </w:pPr>
      <w:r w:rsidRPr="0058490A">
        <w:rPr>
          <w:i/>
          <w:iCs/>
        </w:rPr>
        <w:t>While ensuring that the allegations are properly put and responded to, the fact-finding hearing or other hearing can be an inquisitorial (or investigative) process, which at all times must protect the interests of all involved. At the fact-finding hearing or other hearing –</w:t>
      </w:r>
    </w:p>
    <w:p w14:paraId="7E61CE16" w14:textId="77777777" w:rsidR="00776E93" w:rsidRPr="0058490A" w:rsidRDefault="00776E93" w:rsidP="004B0CA0">
      <w:pPr>
        <w:numPr>
          <w:ilvl w:val="0"/>
          <w:numId w:val="9"/>
        </w:numPr>
        <w:spacing w:line="360" w:lineRule="auto"/>
        <w:jc w:val="both"/>
        <w:rPr>
          <w:i/>
          <w:iCs/>
        </w:rPr>
      </w:pPr>
      <w:r w:rsidRPr="0058490A">
        <w:rPr>
          <w:i/>
          <w:iCs/>
        </w:rPr>
        <w:lastRenderedPageBreak/>
        <w:t>each party can be asked to identify what questions they wish to ask of the other party, and to set out or confirm in sworn evidence their version of the disputed key facts; and</w:t>
      </w:r>
    </w:p>
    <w:p w14:paraId="092C1E9A" w14:textId="7D5CAAF7" w:rsidR="00776E93" w:rsidRPr="0058490A" w:rsidRDefault="00776E93" w:rsidP="004B0CA0">
      <w:pPr>
        <w:numPr>
          <w:ilvl w:val="0"/>
          <w:numId w:val="9"/>
        </w:numPr>
        <w:spacing w:line="360" w:lineRule="auto"/>
        <w:jc w:val="both"/>
        <w:rPr>
          <w:i/>
          <w:iCs/>
        </w:rPr>
      </w:pPr>
      <w:r w:rsidRPr="0058490A">
        <w:rPr>
          <w:i/>
          <w:iCs/>
        </w:rPr>
        <w:t>the judge should be prepared where necessary and appropriate to conduct the questioning of the witnesses on behalf of the parties, focusing on the key issues in the case.</w:t>
      </w:r>
    </w:p>
    <w:p w14:paraId="6717BDD7" w14:textId="7AE4675C" w:rsidR="00776E93" w:rsidRPr="0058490A" w:rsidRDefault="00CB3085" w:rsidP="004B0CA0">
      <w:pPr>
        <w:numPr>
          <w:ilvl w:val="1"/>
          <w:numId w:val="9"/>
        </w:numPr>
        <w:spacing w:line="360" w:lineRule="auto"/>
        <w:jc w:val="both"/>
        <w:rPr>
          <w:i/>
          <w:iCs/>
        </w:rPr>
      </w:pPr>
      <w:r w:rsidRPr="0058490A">
        <w:rPr>
          <w:i/>
          <w:iCs/>
        </w:rPr>
        <w:t xml:space="preserve">NOTE - </w:t>
      </w:r>
      <w:r w:rsidR="00776E93" w:rsidRPr="0058490A">
        <w:rPr>
          <w:i/>
          <w:iCs/>
        </w:rPr>
        <w:t>It is particularly important to address this early on if you have a</w:t>
      </w:r>
      <w:r w:rsidRPr="0058490A">
        <w:rPr>
          <w:i/>
          <w:iCs/>
        </w:rPr>
        <w:t>n alleged perpetrator who is</w:t>
      </w:r>
      <w:r w:rsidR="00776E93" w:rsidRPr="0058490A">
        <w:rPr>
          <w:i/>
          <w:iCs/>
        </w:rPr>
        <w:t xml:space="preserve"> litigant in person </w:t>
      </w:r>
      <w:r w:rsidRPr="0058490A">
        <w:rPr>
          <w:i/>
          <w:iCs/>
        </w:rPr>
        <w:t xml:space="preserve">and it would be </w:t>
      </w:r>
      <w:r w:rsidR="003F565F" w:rsidRPr="0058490A">
        <w:rPr>
          <w:i/>
          <w:iCs/>
        </w:rPr>
        <w:t>inappropriate</w:t>
      </w:r>
      <w:r w:rsidRPr="0058490A">
        <w:rPr>
          <w:i/>
          <w:iCs/>
        </w:rPr>
        <w:t xml:space="preserve"> for them to put questions to the alleged victim</w:t>
      </w:r>
    </w:p>
    <w:p w14:paraId="7E3FAD25" w14:textId="4EBE0402" w:rsidR="00CB3085" w:rsidRPr="0058490A" w:rsidRDefault="00CB3085" w:rsidP="004B0CA0">
      <w:pPr>
        <w:numPr>
          <w:ilvl w:val="1"/>
          <w:numId w:val="9"/>
        </w:numPr>
        <w:spacing w:line="360" w:lineRule="auto"/>
        <w:jc w:val="both"/>
        <w:rPr>
          <w:i/>
          <w:iCs/>
        </w:rPr>
      </w:pPr>
      <w:r w:rsidRPr="0058490A">
        <w:rPr>
          <w:i/>
          <w:iCs/>
        </w:rPr>
        <w:t xml:space="preserve">The court can direct the LIP to provide a list of all questions they seek to ask, in advance, and it is then the Judge who can ask the questions and ensure the appropriate nature of those questions. </w:t>
      </w:r>
    </w:p>
    <w:p w14:paraId="6AAC9ADD" w14:textId="77777777" w:rsidR="00CB3085" w:rsidRPr="0058490A" w:rsidRDefault="00CB3085" w:rsidP="00FC2354">
      <w:pPr>
        <w:spacing w:line="360" w:lineRule="auto"/>
        <w:ind w:left="1440"/>
        <w:jc w:val="both"/>
        <w:rPr>
          <w:i/>
          <w:iCs/>
        </w:rPr>
      </w:pPr>
    </w:p>
    <w:p w14:paraId="6ED7553F" w14:textId="498B54CF" w:rsidR="00776E93" w:rsidRPr="0058490A" w:rsidRDefault="00776E93">
      <w:pPr>
        <w:pStyle w:val="NormalWeb"/>
        <w:spacing w:before="0" w:beforeAutospacing="0" w:after="0" w:afterAutospacing="0" w:line="360" w:lineRule="auto"/>
        <w:jc w:val="both"/>
        <w:rPr>
          <w:i/>
          <w:iCs/>
        </w:rPr>
      </w:pPr>
      <w:r w:rsidRPr="0058490A">
        <w:rPr>
          <w:i/>
          <w:iCs/>
        </w:rPr>
        <w:t>The court should, wherever practicable, make findings of fact as to the nature and degree of any domestic abuse which is established and its effect on the child, the child's parents and any other relevant person. The court must record its findings in writing in a Schedule to the relevant order, and the court office must serve a copy of this order on the parties. A copy of any record of findings of fact or of admissions must be sent by the court office to any officer preparing a report under Section 7 of the 1989 Act.</w:t>
      </w:r>
    </w:p>
    <w:p w14:paraId="01417819" w14:textId="47A903F7" w:rsidR="000E693C" w:rsidRPr="0058490A" w:rsidRDefault="000E693C">
      <w:pPr>
        <w:pStyle w:val="NormalWeb"/>
        <w:spacing w:before="0" w:beforeAutospacing="0" w:after="0" w:afterAutospacing="0" w:line="360" w:lineRule="auto"/>
        <w:jc w:val="both"/>
        <w:rPr>
          <w:i/>
          <w:iCs/>
        </w:rPr>
      </w:pPr>
    </w:p>
    <w:p w14:paraId="29D60F3D" w14:textId="77777777" w:rsidR="000E693C" w:rsidRPr="0058490A" w:rsidRDefault="000E693C" w:rsidP="000E693C">
      <w:pPr>
        <w:spacing w:line="360" w:lineRule="auto"/>
        <w:jc w:val="both"/>
        <w:rPr>
          <w:b/>
          <w:bCs/>
          <w:u w:val="single"/>
        </w:rPr>
      </w:pPr>
      <w:r w:rsidRPr="0058490A">
        <w:rPr>
          <w:b/>
          <w:bCs/>
          <w:u w:val="single"/>
        </w:rPr>
        <w:t>The President’s Guidance – 5 May 2022</w:t>
      </w:r>
    </w:p>
    <w:p w14:paraId="141362C4" w14:textId="77777777" w:rsidR="000E693C" w:rsidRPr="0058490A" w:rsidRDefault="000E693C" w:rsidP="004B6AF8">
      <w:pPr>
        <w:pStyle w:val="ListParagraph"/>
        <w:numPr>
          <w:ilvl w:val="0"/>
          <w:numId w:val="14"/>
        </w:numPr>
        <w:spacing w:line="360" w:lineRule="auto"/>
        <w:jc w:val="both"/>
        <w:rPr>
          <w:i/>
          <w:iCs/>
        </w:rPr>
      </w:pPr>
      <w:r w:rsidRPr="0058490A">
        <w:t>Sir Andrew McFarlane PFD recently handed down guidance as to the correct approach in relation to fact finding hearings in private law children.</w:t>
      </w:r>
      <w:r w:rsidRPr="0058490A">
        <w:rPr>
          <w:i/>
          <w:iCs/>
        </w:rPr>
        <w:t xml:space="preserve"> </w:t>
      </w:r>
      <w:r w:rsidRPr="0058490A">
        <w:t>It can be found at:</w:t>
      </w:r>
      <w:r w:rsidRPr="0058490A">
        <w:rPr>
          <w:i/>
          <w:iCs/>
        </w:rPr>
        <w:t xml:space="preserve"> </w:t>
      </w:r>
    </w:p>
    <w:p w14:paraId="46C0B73E" w14:textId="77777777" w:rsidR="000E693C" w:rsidRPr="0058490A" w:rsidRDefault="000E693C" w:rsidP="000E693C">
      <w:pPr>
        <w:pStyle w:val="ListParagraph"/>
        <w:spacing w:line="360" w:lineRule="auto"/>
        <w:jc w:val="both"/>
        <w:rPr>
          <w:i/>
          <w:iCs/>
        </w:rPr>
      </w:pPr>
    </w:p>
    <w:p w14:paraId="6A42AEA5" w14:textId="77777777" w:rsidR="000E693C" w:rsidRPr="0058490A" w:rsidRDefault="00DA368C" w:rsidP="000E693C">
      <w:pPr>
        <w:pStyle w:val="ListParagraph"/>
        <w:spacing w:line="360" w:lineRule="auto"/>
        <w:jc w:val="both"/>
        <w:rPr>
          <w:i/>
          <w:iCs/>
        </w:rPr>
      </w:pPr>
      <w:hyperlink r:id="rId26" w:history="1">
        <w:r w:rsidR="000E693C" w:rsidRPr="0058490A">
          <w:rPr>
            <w:rStyle w:val="Hyperlink"/>
            <w:i/>
            <w:iCs/>
            <w:color w:val="auto"/>
          </w:rPr>
          <w:t>https://www.judiciary.uk/announcements/fact-finding-hearings-and-domestic-abuse-in-private-law-children-proceedings-guidance-for-judges-and-magistrates/</w:t>
        </w:r>
      </w:hyperlink>
    </w:p>
    <w:p w14:paraId="1B32EA14" w14:textId="77777777" w:rsidR="000E693C" w:rsidRPr="0058490A" w:rsidRDefault="000E693C" w:rsidP="000E693C">
      <w:pPr>
        <w:pStyle w:val="ListParagraph"/>
        <w:spacing w:line="360" w:lineRule="auto"/>
        <w:jc w:val="both"/>
        <w:rPr>
          <w:i/>
          <w:iCs/>
        </w:rPr>
      </w:pPr>
    </w:p>
    <w:p w14:paraId="0B4AB798" w14:textId="77777777" w:rsidR="000E693C" w:rsidRPr="0058490A" w:rsidRDefault="000E693C" w:rsidP="004B6AF8">
      <w:pPr>
        <w:pStyle w:val="ListParagraph"/>
        <w:numPr>
          <w:ilvl w:val="0"/>
          <w:numId w:val="14"/>
        </w:numPr>
        <w:spacing w:line="360" w:lineRule="auto"/>
        <w:jc w:val="both"/>
        <w:rPr>
          <w:i/>
          <w:iCs/>
        </w:rPr>
      </w:pPr>
      <w:r w:rsidRPr="0058490A">
        <w:t>The general guidance is:</w:t>
      </w:r>
    </w:p>
    <w:p w14:paraId="4C71E9C8" w14:textId="77777777" w:rsidR="000E693C" w:rsidRPr="0058490A" w:rsidRDefault="000E693C" w:rsidP="000E693C">
      <w:pPr>
        <w:pStyle w:val="ListParagraph"/>
        <w:numPr>
          <w:ilvl w:val="1"/>
          <w:numId w:val="28"/>
        </w:numPr>
        <w:spacing w:line="360" w:lineRule="auto"/>
        <w:jc w:val="both"/>
        <w:rPr>
          <w:i/>
          <w:iCs/>
        </w:rPr>
      </w:pPr>
      <w:r w:rsidRPr="0058490A">
        <w:t>Make every hearing count – judicial continuity</w:t>
      </w:r>
    </w:p>
    <w:p w14:paraId="492273E6" w14:textId="77777777" w:rsidR="000E693C" w:rsidRPr="0058490A" w:rsidRDefault="000E693C" w:rsidP="000E693C">
      <w:pPr>
        <w:pStyle w:val="ListParagraph"/>
        <w:numPr>
          <w:ilvl w:val="1"/>
          <w:numId w:val="28"/>
        </w:numPr>
        <w:spacing w:line="360" w:lineRule="auto"/>
        <w:jc w:val="both"/>
        <w:rPr>
          <w:i/>
          <w:iCs/>
        </w:rPr>
      </w:pPr>
      <w:r w:rsidRPr="0058490A">
        <w:t>Seize the opportunity to probe</w:t>
      </w:r>
    </w:p>
    <w:p w14:paraId="49C51B04" w14:textId="77777777" w:rsidR="000E693C" w:rsidRPr="0058490A" w:rsidRDefault="000E693C" w:rsidP="000E693C">
      <w:pPr>
        <w:pStyle w:val="ListParagraph"/>
        <w:numPr>
          <w:ilvl w:val="1"/>
          <w:numId w:val="28"/>
        </w:numPr>
        <w:spacing w:line="360" w:lineRule="auto"/>
        <w:jc w:val="both"/>
        <w:rPr>
          <w:i/>
          <w:iCs/>
        </w:rPr>
      </w:pPr>
      <w:r w:rsidRPr="0058490A">
        <w:rPr>
          <w:shd w:val="clear" w:color="auto" w:fill="FFFFFF"/>
        </w:rPr>
        <w:t>The views of the parties, the CAFCASS officer or the advocates may be persuasive, but they are not determinative; interrogate their reasoning.</w:t>
      </w:r>
    </w:p>
    <w:p w14:paraId="29AA47D7" w14:textId="77777777" w:rsidR="000E693C" w:rsidRPr="0058490A" w:rsidRDefault="000E693C" w:rsidP="000E693C">
      <w:pPr>
        <w:pStyle w:val="ListParagraph"/>
        <w:numPr>
          <w:ilvl w:val="1"/>
          <w:numId w:val="28"/>
        </w:numPr>
        <w:spacing w:line="360" w:lineRule="auto"/>
        <w:jc w:val="both"/>
        <w:rPr>
          <w:i/>
          <w:iCs/>
        </w:rPr>
      </w:pPr>
      <w:r w:rsidRPr="0058490A">
        <w:rPr>
          <w:shd w:val="clear" w:color="auto" w:fill="FFFFFF"/>
        </w:rPr>
        <w:t>Relevance of the allegations – are the allegations relevant and necessary for the courts decision regarding the welfare of the child?</w:t>
      </w:r>
    </w:p>
    <w:p w14:paraId="0492BF5A" w14:textId="77777777" w:rsidR="000E693C" w:rsidRPr="0058490A" w:rsidRDefault="000E693C" w:rsidP="000E693C">
      <w:pPr>
        <w:spacing w:line="360" w:lineRule="auto"/>
        <w:jc w:val="both"/>
        <w:rPr>
          <w:i/>
          <w:iCs/>
        </w:rPr>
      </w:pPr>
    </w:p>
    <w:p w14:paraId="0CC394AC" w14:textId="77777777" w:rsidR="000E693C" w:rsidRPr="0058490A" w:rsidRDefault="000E693C" w:rsidP="004B6AF8">
      <w:pPr>
        <w:pStyle w:val="ListParagraph"/>
        <w:numPr>
          <w:ilvl w:val="0"/>
          <w:numId w:val="14"/>
        </w:numPr>
        <w:spacing w:after="225" w:line="360" w:lineRule="auto"/>
      </w:pPr>
      <w:r w:rsidRPr="0058490A">
        <w:lastRenderedPageBreak/>
        <w:t>Relevance, necessity, purpose and proportionality is again at the heart of the process. When determining whether to order a fact-finding hearing, the court should consider:</w:t>
      </w:r>
    </w:p>
    <w:p w14:paraId="462B4E12" w14:textId="77777777" w:rsidR="000E693C" w:rsidRPr="0058490A" w:rsidRDefault="000E693C" w:rsidP="000E693C">
      <w:pPr>
        <w:pStyle w:val="ListParagraph"/>
        <w:numPr>
          <w:ilvl w:val="1"/>
          <w:numId w:val="28"/>
        </w:numPr>
        <w:spacing w:after="300" w:line="360" w:lineRule="auto"/>
        <w:rPr>
          <w:i/>
          <w:iCs/>
        </w:rPr>
      </w:pPr>
      <w:r w:rsidRPr="0058490A">
        <w:rPr>
          <w:i/>
          <w:iCs/>
        </w:rPr>
        <w:t>the nature of the allegations and the extent to which those allegations are likely to be relevant to the making of a child arrangements order;</w:t>
      </w:r>
    </w:p>
    <w:p w14:paraId="065EDC3D" w14:textId="77777777" w:rsidR="000E693C" w:rsidRPr="0058490A" w:rsidRDefault="000E693C" w:rsidP="000E693C">
      <w:pPr>
        <w:pStyle w:val="ListParagraph"/>
        <w:numPr>
          <w:ilvl w:val="1"/>
          <w:numId w:val="28"/>
        </w:numPr>
        <w:spacing w:after="300" w:line="360" w:lineRule="auto"/>
        <w:rPr>
          <w:i/>
          <w:iCs/>
        </w:rPr>
      </w:pPr>
      <w:r w:rsidRPr="0058490A">
        <w:rPr>
          <w:i/>
          <w:iCs/>
        </w:rPr>
        <w:t>that the purpose of a fact finding is to allow assessment of the future risk to the child and the impact of any abuse on the child;</w:t>
      </w:r>
    </w:p>
    <w:p w14:paraId="0033BF85" w14:textId="77777777" w:rsidR="000E693C" w:rsidRPr="0058490A" w:rsidRDefault="000E693C" w:rsidP="000E693C">
      <w:pPr>
        <w:pStyle w:val="ListParagraph"/>
        <w:numPr>
          <w:ilvl w:val="1"/>
          <w:numId w:val="28"/>
        </w:numPr>
        <w:spacing w:after="300" w:line="360" w:lineRule="auto"/>
        <w:rPr>
          <w:i/>
          <w:iCs/>
        </w:rPr>
      </w:pPr>
      <w:r w:rsidRPr="0058490A">
        <w:rPr>
          <w:i/>
          <w:iCs/>
        </w:rPr>
        <w:t>whether fact-finding is necessary or whether other evidence suffices; and,</w:t>
      </w:r>
    </w:p>
    <w:p w14:paraId="5C46FD00" w14:textId="77777777" w:rsidR="000E693C" w:rsidRPr="0058490A" w:rsidRDefault="000E693C" w:rsidP="000E693C">
      <w:pPr>
        <w:pStyle w:val="ListParagraph"/>
        <w:numPr>
          <w:ilvl w:val="1"/>
          <w:numId w:val="28"/>
        </w:numPr>
        <w:spacing w:line="360" w:lineRule="auto"/>
        <w:rPr>
          <w:i/>
          <w:iCs/>
        </w:rPr>
      </w:pPr>
      <w:r w:rsidRPr="0058490A">
        <w:rPr>
          <w:i/>
          <w:iCs/>
        </w:rPr>
        <w:t>whether fact-finding is proportionate.</w:t>
      </w:r>
    </w:p>
    <w:p w14:paraId="2A64BEDF" w14:textId="77777777" w:rsidR="000E693C" w:rsidRPr="0058490A" w:rsidRDefault="000E693C" w:rsidP="000E693C">
      <w:pPr>
        <w:spacing w:line="360" w:lineRule="auto"/>
        <w:ind w:left="1080"/>
        <w:rPr>
          <w:i/>
          <w:iCs/>
        </w:rPr>
      </w:pPr>
    </w:p>
    <w:p w14:paraId="69A49C63" w14:textId="0C726B8C" w:rsidR="00A75308" w:rsidRPr="0058490A" w:rsidRDefault="000E693C" w:rsidP="004B6AF8">
      <w:pPr>
        <w:pStyle w:val="NormalWeb"/>
        <w:numPr>
          <w:ilvl w:val="0"/>
          <w:numId w:val="14"/>
        </w:numPr>
        <w:spacing w:before="0" w:beforeAutospacing="0" w:after="0" w:afterAutospacing="0" w:line="360" w:lineRule="auto"/>
        <w:jc w:val="both"/>
      </w:pPr>
      <w:r w:rsidRPr="0058490A">
        <w:rPr>
          <w:i/>
          <w:iCs/>
        </w:rPr>
        <w:t>“If your conclusion is that the allegations, if proved and however serious, would not be relevant to the decision, then no fact-finding hearing is required.”</w:t>
      </w:r>
      <w:r w:rsidRPr="0058490A">
        <w:br/>
      </w:r>
    </w:p>
    <w:p w14:paraId="78098A77" w14:textId="3BE15B40" w:rsidR="00B6536F" w:rsidRPr="0058490A" w:rsidRDefault="00B6536F" w:rsidP="00FC2354">
      <w:pPr>
        <w:spacing w:line="360" w:lineRule="auto"/>
        <w:jc w:val="both"/>
        <w:rPr>
          <w:b/>
          <w:u w:val="single"/>
        </w:rPr>
      </w:pPr>
      <w:r w:rsidRPr="0058490A">
        <w:rPr>
          <w:b/>
          <w:u w:val="single"/>
        </w:rPr>
        <w:t xml:space="preserve">Fact-Finding Hearings since </w:t>
      </w:r>
      <w:r w:rsidRPr="0058490A">
        <w:rPr>
          <w:b/>
          <w:i/>
          <w:iCs/>
          <w:u w:val="single"/>
        </w:rPr>
        <w:t>Re H-N</w:t>
      </w:r>
    </w:p>
    <w:p w14:paraId="3FB5B2A0" w14:textId="77777777" w:rsidR="00267AF7" w:rsidRPr="0058490A" w:rsidRDefault="00267AF7" w:rsidP="00267AF7">
      <w:pPr>
        <w:pStyle w:val="ListParagraph"/>
        <w:spacing w:line="360" w:lineRule="auto"/>
        <w:jc w:val="both"/>
        <w:rPr>
          <w:i/>
          <w:iCs/>
          <w:u w:val="single"/>
        </w:rPr>
      </w:pPr>
    </w:p>
    <w:p w14:paraId="21203A4F" w14:textId="51B4F63D" w:rsidR="00497728" w:rsidRPr="0058490A" w:rsidRDefault="0091363D" w:rsidP="008C5355">
      <w:pPr>
        <w:spacing w:line="360" w:lineRule="auto"/>
        <w:jc w:val="both"/>
      </w:pPr>
      <w:r w:rsidRPr="008C5355">
        <w:rPr>
          <w:i/>
          <w:iCs/>
          <w:u w:val="single"/>
        </w:rPr>
        <w:t>AB v CD</w:t>
      </w:r>
      <w:r w:rsidRPr="008C5355">
        <w:rPr>
          <w:u w:val="single"/>
        </w:rPr>
        <w:t xml:space="preserve"> </w:t>
      </w:r>
      <w:hyperlink r:id="rId27" w:history="1">
        <w:r w:rsidRPr="008C5355">
          <w:rPr>
            <w:rStyle w:val="Hyperlink"/>
            <w:color w:val="auto"/>
          </w:rPr>
          <w:t>[2021] EWHC 819</w:t>
        </w:r>
      </w:hyperlink>
      <w:r w:rsidRPr="0058490A">
        <w:t xml:space="preserve"> </w:t>
      </w:r>
    </w:p>
    <w:p w14:paraId="5689E296" w14:textId="67C647EA" w:rsidR="00AD3BC1" w:rsidRPr="0058490A" w:rsidRDefault="0091363D" w:rsidP="004B6AF8">
      <w:pPr>
        <w:pStyle w:val="ListParagraph"/>
        <w:numPr>
          <w:ilvl w:val="0"/>
          <w:numId w:val="14"/>
        </w:numPr>
        <w:spacing w:line="360" w:lineRule="auto"/>
        <w:jc w:val="both"/>
      </w:pPr>
      <w:r w:rsidRPr="0058490A">
        <w:t xml:space="preserve">A case involving cross allegations of domestic abuse in private law proceedings. This judgment provides further guidance as to the approach to be taken by the court in making findings of fact, and was in fact handed down on the same day as </w:t>
      </w:r>
      <w:r w:rsidRPr="0058490A">
        <w:rPr>
          <w:i/>
          <w:iCs/>
        </w:rPr>
        <w:t>Re H-N</w:t>
      </w:r>
      <w:r w:rsidRPr="0058490A">
        <w:t>.</w:t>
      </w:r>
    </w:p>
    <w:p w14:paraId="11AEA29D" w14:textId="77777777" w:rsidR="00AD3BC1" w:rsidRPr="0058490A" w:rsidRDefault="00AD3BC1" w:rsidP="00FC2354">
      <w:pPr>
        <w:pStyle w:val="ListParagraph"/>
        <w:spacing w:line="360" w:lineRule="auto"/>
        <w:jc w:val="both"/>
      </w:pPr>
    </w:p>
    <w:p w14:paraId="6EC97DEA" w14:textId="5A82A7D4" w:rsidR="0091363D" w:rsidRPr="0058490A" w:rsidRDefault="0091363D" w:rsidP="004B6AF8">
      <w:pPr>
        <w:pStyle w:val="ListParagraph"/>
        <w:numPr>
          <w:ilvl w:val="0"/>
          <w:numId w:val="14"/>
        </w:numPr>
        <w:spacing w:line="360" w:lineRule="auto"/>
        <w:jc w:val="both"/>
      </w:pPr>
      <w:r w:rsidRPr="0058490A">
        <w:t xml:space="preserve">The judge had made findings against </w:t>
      </w:r>
      <w:r w:rsidR="00267AF7" w:rsidRPr="0058490A">
        <w:t>the father</w:t>
      </w:r>
      <w:r w:rsidRPr="0058490A">
        <w:t xml:space="preserve"> of rape and threats to remove the child to Pakistan. The judge had also decided not to consider allegations of physical abuse made by </w:t>
      </w:r>
      <w:r w:rsidR="00267AF7" w:rsidRPr="0058490A">
        <w:t>the mother</w:t>
      </w:r>
      <w:r w:rsidRPr="0058490A">
        <w:t xml:space="preserve">. Her approved order contained a recital noting the </w:t>
      </w:r>
      <w:r w:rsidRPr="0058490A">
        <w:rPr>
          <w:i/>
          <w:iCs/>
        </w:rPr>
        <w:t xml:space="preserve">“strength and power” </w:t>
      </w:r>
      <w:r w:rsidRPr="0058490A">
        <w:t xml:space="preserve">of these allegations. </w:t>
      </w:r>
      <w:r w:rsidR="00267AF7" w:rsidRPr="0058490A">
        <w:t>The father</w:t>
      </w:r>
      <w:r w:rsidRPr="0058490A">
        <w:t xml:space="preserve"> appealed on 8 grounds and the following arguments (inter alia) were put:</w:t>
      </w:r>
    </w:p>
    <w:p w14:paraId="42F0774A" w14:textId="77777777" w:rsidR="0091363D" w:rsidRPr="0058490A" w:rsidRDefault="0091363D" w:rsidP="004B0CA0">
      <w:pPr>
        <w:pStyle w:val="ListParagraph"/>
        <w:numPr>
          <w:ilvl w:val="0"/>
          <w:numId w:val="10"/>
        </w:numPr>
        <w:spacing w:line="360" w:lineRule="auto"/>
        <w:jc w:val="both"/>
      </w:pPr>
      <w:r w:rsidRPr="0058490A">
        <w:t xml:space="preserve">The judge compartmentalised the evidence and failed to consider the father's case that the allegations against him had been fabricated. </w:t>
      </w:r>
    </w:p>
    <w:p w14:paraId="1E1D2056" w14:textId="77777777" w:rsidR="0091363D" w:rsidRPr="0058490A" w:rsidRDefault="0091363D" w:rsidP="004B0CA0">
      <w:pPr>
        <w:pStyle w:val="ListParagraph"/>
        <w:numPr>
          <w:ilvl w:val="0"/>
          <w:numId w:val="10"/>
        </w:numPr>
        <w:spacing w:line="360" w:lineRule="auto"/>
        <w:jc w:val="both"/>
      </w:pPr>
      <w:r w:rsidRPr="0058490A">
        <w:t>The judge failed to giver herself a proper Lucus direction in respect of the father’s evidence;</w:t>
      </w:r>
    </w:p>
    <w:p w14:paraId="5E6E3D89" w14:textId="77777777" w:rsidR="0091363D" w:rsidRPr="0058490A" w:rsidRDefault="0091363D" w:rsidP="004B0CA0">
      <w:pPr>
        <w:pStyle w:val="ListParagraph"/>
        <w:numPr>
          <w:ilvl w:val="0"/>
          <w:numId w:val="10"/>
        </w:numPr>
        <w:spacing w:line="360" w:lineRule="auto"/>
        <w:jc w:val="both"/>
      </w:pPr>
      <w:r w:rsidRPr="0058490A">
        <w:t xml:space="preserve">The judge had focussed on parts of the evidence; excluded some very serious matters (e.g. the allegations of threats to kill and throwing acid); and took a selective approach and did not weigh the evidence or balance in her decision making the evidence relating to a number of allegations made by the father. </w:t>
      </w:r>
    </w:p>
    <w:p w14:paraId="463B96BF" w14:textId="77777777" w:rsidR="0091363D" w:rsidRPr="0058490A" w:rsidRDefault="0091363D" w:rsidP="004B0CA0">
      <w:pPr>
        <w:pStyle w:val="ListParagraph"/>
        <w:numPr>
          <w:ilvl w:val="0"/>
          <w:numId w:val="10"/>
        </w:numPr>
        <w:spacing w:line="360" w:lineRule="auto"/>
        <w:jc w:val="both"/>
      </w:pPr>
      <w:r w:rsidRPr="0058490A">
        <w:t xml:space="preserve">The judge had decided she did not need to consider or determine some of the allegations raised by the mother. </w:t>
      </w:r>
    </w:p>
    <w:p w14:paraId="7712FF64" w14:textId="459B95CA" w:rsidR="0091363D" w:rsidRPr="0058490A" w:rsidRDefault="0091363D" w:rsidP="004B0CA0">
      <w:pPr>
        <w:pStyle w:val="ListParagraph"/>
        <w:numPr>
          <w:ilvl w:val="0"/>
          <w:numId w:val="10"/>
        </w:numPr>
        <w:spacing w:line="360" w:lineRule="auto"/>
        <w:jc w:val="both"/>
      </w:pPr>
      <w:r w:rsidRPr="0058490A">
        <w:lastRenderedPageBreak/>
        <w:t>In relation to the rape allegation the judge had prevented the father from putting some evidence and did not address other evidence</w:t>
      </w:r>
      <w:r w:rsidR="005422E8" w:rsidRPr="0058490A">
        <w:t>.</w:t>
      </w:r>
    </w:p>
    <w:p w14:paraId="7CCE2FA9" w14:textId="77777777" w:rsidR="005422E8" w:rsidRPr="0058490A" w:rsidRDefault="005422E8" w:rsidP="005422E8">
      <w:pPr>
        <w:spacing w:line="360" w:lineRule="auto"/>
        <w:jc w:val="both"/>
      </w:pPr>
    </w:p>
    <w:p w14:paraId="2EDC8FA6" w14:textId="0909DB10" w:rsidR="0091363D" w:rsidRPr="0058490A" w:rsidRDefault="0091363D" w:rsidP="004B6AF8">
      <w:pPr>
        <w:pStyle w:val="ListParagraph"/>
        <w:numPr>
          <w:ilvl w:val="0"/>
          <w:numId w:val="14"/>
        </w:numPr>
        <w:spacing w:line="360" w:lineRule="auto"/>
        <w:jc w:val="both"/>
      </w:pPr>
      <w:r w:rsidRPr="0058490A">
        <w:t xml:space="preserve">Mrs Justice Roberts allowed </w:t>
      </w:r>
      <w:r w:rsidR="00267AF7" w:rsidRPr="0058490A">
        <w:t>the father</w:t>
      </w:r>
      <w:r w:rsidRPr="0058490A">
        <w:t>’s appeal and remitted the case for rehearing. Importantly this decision was made, not necessarily on the basis that the judges’ findings were wrong but on the basis of how the judge had reached her conclusions. She noted that the judge had been entitled to exclude certain allegations from consideration in the exercise of her case management powers. In respect of these allegations, “</w:t>
      </w:r>
      <w:r w:rsidRPr="0058490A">
        <w:rPr>
          <w:i/>
          <w:iCs/>
        </w:rPr>
        <w:t>the position as a matter of law was that they were never proved and both parties were entitled to proceed on the basis that they played no part in her analysis or deliberations</w:t>
      </w:r>
      <w:r w:rsidRPr="0058490A">
        <w:t>” (para. 39). Consequently:</w:t>
      </w:r>
    </w:p>
    <w:p w14:paraId="5E7F9192" w14:textId="0600054E" w:rsidR="0091363D" w:rsidRPr="0058490A" w:rsidRDefault="0091363D" w:rsidP="00FC2354">
      <w:pPr>
        <w:spacing w:line="360" w:lineRule="auto"/>
        <w:ind w:left="720"/>
        <w:jc w:val="both"/>
        <w:rPr>
          <w:i/>
        </w:rPr>
      </w:pPr>
      <w:r w:rsidRPr="0058490A">
        <w:rPr>
          <w:i/>
        </w:rPr>
        <w:t>“52. […] I regard it as a mistake to have included within her approved order the recital about the "strength and power" of the allegations which she claims to have ignored in her survey of the evidence. The inevitable inference to be drawn from that recital is that, despite having elected to make no findings in relation to them, she nevertheless brought them into account to one degree or another and further that she had carried out an evaluation of evidence which she claimed she had ignored in reaching her conclusions. In the absence of any clear analysis in relation to the means by which she had approached the assessment of credibility, the presence of this recital in her order signals a clear impression that matters which she claims to have left out of account have, on the contrary, informed her conclusions.”</w:t>
      </w:r>
    </w:p>
    <w:p w14:paraId="49D82813" w14:textId="77777777" w:rsidR="00CC5AF4" w:rsidRPr="0058490A" w:rsidRDefault="00CC5AF4" w:rsidP="00FC2354">
      <w:pPr>
        <w:spacing w:line="360" w:lineRule="auto"/>
        <w:ind w:left="720"/>
        <w:jc w:val="both"/>
        <w:rPr>
          <w:i/>
        </w:rPr>
      </w:pPr>
    </w:p>
    <w:p w14:paraId="5F0065B4" w14:textId="7112CDAF" w:rsidR="0091363D" w:rsidRPr="0058490A" w:rsidRDefault="0091363D" w:rsidP="004B6AF8">
      <w:pPr>
        <w:pStyle w:val="ListParagraph"/>
        <w:numPr>
          <w:ilvl w:val="0"/>
          <w:numId w:val="14"/>
        </w:numPr>
        <w:spacing w:line="360" w:lineRule="auto"/>
        <w:jc w:val="both"/>
      </w:pPr>
      <w:r w:rsidRPr="0058490A">
        <w:t>Allegations which a judge has declined to consider should not then go on to play a part in the judge’s evaluation of the evidence.</w:t>
      </w:r>
    </w:p>
    <w:p w14:paraId="2D4A9829" w14:textId="77777777" w:rsidR="0091363D" w:rsidRPr="0058490A" w:rsidRDefault="0091363D" w:rsidP="00FC2354">
      <w:pPr>
        <w:spacing w:line="360" w:lineRule="auto"/>
        <w:jc w:val="both"/>
      </w:pPr>
    </w:p>
    <w:p w14:paraId="21BC3AB5" w14:textId="3BE4328C" w:rsidR="0091363D" w:rsidRPr="0058490A" w:rsidRDefault="0091363D" w:rsidP="004B6AF8">
      <w:pPr>
        <w:pStyle w:val="ListParagraph"/>
        <w:numPr>
          <w:ilvl w:val="0"/>
          <w:numId w:val="14"/>
        </w:numPr>
        <w:spacing w:line="360" w:lineRule="auto"/>
        <w:jc w:val="both"/>
      </w:pPr>
      <w:r w:rsidRPr="0058490A">
        <w:t>Importantly at paragraph 52, it was said that:</w:t>
      </w:r>
    </w:p>
    <w:p w14:paraId="4D24F51D" w14:textId="77777777" w:rsidR="0091363D" w:rsidRPr="0058490A" w:rsidRDefault="0091363D" w:rsidP="00FC2354">
      <w:pPr>
        <w:spacing w:line="360" w:lineRule="auto"/>
        <w:ind w:left="720"/>
        <w:jc w:val="both"/>
        <w:rPr>
          <w:i/>
          <w:iCs/>
        </w:rPr>
      </w:pPr>
      <w:r w:rsidRPr="0058490A">
        <w:rPr>
          <w:i/>
          <w:iCs/>
        </w:rPr>
        <w:t>“In a case where one party was alleging that allegations had been fabricated as part of a course of conduct designed to marginalise a parent from the life of a child of the family, it was incumbent on the fact-finder to explain carefully why that case was rejected. That had not happened in this case. The appellant had been left with the impression that his case had not received the careful consideration which it deserved.”</w:t>
      </w:r>
    </w:p>
    <w:p w14:paraId="161142A3" w14:textId="77777777" w:rsidR="0091363D" w:rsidRPr="0058490A" w:rsidRDefault="0091363D" w:rsidP="00FC2354">
      <w:pPr>
        <w:spacing w:line="360" w:lineRule="auto"/>
        <w:jc w:val="both"/>
        <w:rPr>
          <w:b/>
        </w:rPr>
      </w:pPr>
    </w:p>
    <w:p w14:paraId="61B19837" w14:textId="77777777" w:rsidR="008C5355" w:rsidRDefault="008C5355" w:rsidP="008C5355">
      <w:pPr>
        <w:spacing w:line="360" w:lineRule="auto"/>
        <w:jc w:val="both"/>
        <w:rPr>
          <w:i/>
          <w:iCs/>
          <w:u w:val="single"/>
        </w:rPr>
      </w:pPr>
    </w:p>
    <w:p w14:paraId="4F7D1F37" w14:textId="77777777" w:rsidR="008C5355" w:rsidRDefault="008C5355" w:rsidP="008C5355">
      <w:pPr>
        <w:spacing w:line="360" w:lineRule="auto"/>
        <w:jc w:val="both"/>
        <w:rPr>
          <w:i/>
          <w:iCs/>
          <w:u w:val="single"/>
        </w:rPr>
      </w:pPr>
    </w:p>
    <w:p w14:paraId="15CAA900" w14:textId="7529610D" w:rsidR="0048577C" w:rsidRPr="008C5355" w:rsidRDefault="0048577C" w:rsidP="008C5355">
      <w:pPr>
        <w:spacing w:line="360" w:lineRule="auto"/>
        <w:jc w:val="both"/>
        <w:rPr>
          <w:u w:val="single"/>
        </w:rPr>
      </w:pPr>
      <w:r w:rsidRPr="008C5355">
        <w:rPr>
          <w:i/>
          <w:iCs/>
          <w:u w:val="single"/>
        </w:rPr>
        <w:lastRenderedPageBreak/>
        <w:t>Re JK (A child)</w:t>
      </w:r>
      <w:r w:rsidRPr="008C5355">
        <w:rPr>
          <w:rStyle w:val="apple-converted-space"/>
          <w:u w:val="single"/>
        </w:rPr>
        <w:t> </w:t>
      </w:r>
      <w:hyperlink r:id="rId28" w:tooltip="Link to BAILII version" w:history="1">
        <w:r w:rsidRPr="008C5355">
          <w:rPr>
            <w:rStyle w:val="Hyperlink"/>
            <w:color w:val="auto"/>
          </w:rPr>
          <w:t>[2021] EWHC 1367 (Fam)</w:t>
        </w:r>
      </w:hyperlink>
    </w:p>
    <w:p w14:paraId="50C69D90" w14:textId="5D68692B" w:rsidR="0048577C" w:rsidRPr="0058490A" w:rsidRDefault="00A43C95" w:rsidP="004B6AF8">
      <w:pPr>
        <w:pStyle w:val="ListParagraph"/>
        <w:numPr>
          <w:ilvl w:val="0"/>
          <w:numId w:val="14"/>
        </w:numPr>
        <w:spacing w:line="360" w:lineRule="auto"/>
        <w:jc w:val="both"/>
        <w:rPr>
          <w:i/>
          <w:iCs/>
          <w:u w:val="single"/>
        </w:rPr>
      </w:pPr>
      <w:bookmarkStart w:id="10" w:name="para24"/>
      <w:r w:rsidRPr="0058490A">
        <w:t xml:space="preserve">This case took place shortly after judgment in </w:t>
      </w:r>
      <w:r w:rsidRPr="0058490A">
        <w:rPr>
          <w:i/>
          <w:iCs/>
        </w:rPr>
        <w:t>Re H-N</w:t>
      </w:r>
      <w:r w:rsidRPr="0058490A">
        <w:t xml:space="preserve"> was handed down. </w:t>
      </w:r>
      <w:r w:rsidR="0048577C" w:rsidRPr="0058490A">
        <w:t>The finding of fact hearing was case managed before the Court of Appeal's judgment in</w:t>
      </w:r>
      <w:r w:rsidR="0048577C" w:rsidRPr="0058490A">
        <w:rPr>
          <w:rStyle w:val="apple-converted-space"/>
        </w:rPr>
        <w:t> </w:t>
      </w:r>
      <w:r w:rsidR="0048577C" w:rsidRPr="0058490A">
        <w:rPr>
          <w:i/>
          <w:iCs/>
        </w:rPr>
        <w:t>Re H-N</w:t>
      </w:r>
      <w:bookmarkEnd w:id="10"/>
      <w:r w:rsidR="0048577C" w:rsidRPr="0058490A">
        <w:t xml:space="preserve"> however guidance was taken from the judgment of </w:t>
      </w:r>
      <w:r w:rsidR="0048577C" w:rsidRPr="0058490A">
        <w:rPr>
          <w:i/>
          <w:iCs/>
        </w:rPr>
        <w:t xml:space="preserve">Re H-N </w:t>
      </w:r>
      <w:r w:rsidR="0048577C" w:rsidRPr="0058490A">
        <w:t>with the court ordering</w:t>
      </w:r>
      <w:r w:rsidR="0048577C" w:rsidRPr="0058490A">
        <w:rPr>
          <w:i/>
          <w:iCs/>
        </w:rPr>
        <w:t xml:space="preserve"> </w:t>
      </w:r>
      <w:r w:rsidR="0048577C" w:rsidRPr="0058490A">
        <w:t>short narrative statements</w:t>
      </w:r>
      <w:bookmarkStart w:id="11" w:name="para25"/>
      <w:r w:rsidR="0048577C" w:rsidRPr="0058490A">
        <w:t xml:space="preserve"> about the allegedly coercive and/or controlling behaviour of the other</w:t>
      </w:r>
      <w:bookmarkEnd w:id="11"/>
      <w:r w:rsidR="0048577C" w:rsidRPr="0058490A">
        <w:t xml:space="preserve"> in addition to the already filed Scott Schedules. </w:t>
      </w:r>
      <w:r w:rsidR="008C5355">
        <w:t>Poole J said the</w:t>
      </w:r>
      <w:r w:rsidR="008C5355" w:rsidRPr="0058490A">
        <w:t xml:space="preserve"> </w:t>
      </w:r>
      <w:r w:rsidR="0048577C" w:rsidRPr="0058490A">
        <w:t>following in respect of the diff</w:t>
      </w:r>
      <w:r w:rsidR="001A224B" w:rsidRPr="0058490A">
        <w:t>icu</w:t>
      </w:r>
      <w:r w:rsidR="0048577C" w:rsidRPr="0058490A">
        <w:t>lties presented by this:</w:t>
      </w:r>
    </w:p>
    <w:p w14:paraId="20E7E9EB" w14:textId="75FD781B" w:rsidR="0048577C" w:rsidRPr="0058490A" w:rsidRDefault="0048577C" w:rsidP="00FC2354">
      <w:pPr>
        <w:spacing w:line="360" w:lineRule="auto"/>
        <w:jc w:val="both"/>
        <w:rPr>
          <w:u w:val="single"/>
        </w:rPr>
      </w:pPr>
    </w:p>
    <w:p w14:paraId="30FD63C8" w14:textId="07793013" w:rsidR="0048577C" w:rsidRPr="0058490A" w:rsidRDefault="005975B4" w:rsidP="00FC2354">
      <w:pPr>
        <w:spacing w:line="360" w:lineRule="auto"/>
        <w:ind w:left="720"/>
        <w:jc w:val="both"/>
        <w:rPr>
          <w:i/>
          <w:iCs/>
        </w:rPr>
      </w:pPr>
      <w:r w:rsidRPr="0058490A">
        <w:t>[25]</w:t>
      </w:r>
      <w:r w:rsidRPr="0058490A">
        <w:rPr>
          <w:i/>
          <w:iCs/>
        </w:rPr>
        <w:t>…</w:t>
      </w:r>
      <w:r w:rsidR="0048577C" w:rsidRPr="0058490A">
        <w:rPr>
          <w:i/>
          <w:iCs/>
        </w:rPr>
        <w:t>The summaries were very different in style and illustrated the complexities involved in presenting allegations for a finding of fact hearing such as this one where there are overlapping allegations by the mother against the father of coercion and control, physical violence against the mother, physical violence against the child, and allegations by the father against the mother of control, fabrication, and abduction. How can the party alleging a pattern of coercion and control over a relationship that has lasted several years present that case for a finding of fact hearing in a way that is proportionate and manageable, and without giving a day by day account of the whole relationship? </w:t>
      </w:r>
    </w:p>
    <w:p w14:paraId="4F35F363" w14:textId="77777777" w:rsidR="002B6BD8" w:rsidRPr="0058490A" w:rsidRDefault="002B6BD8" w:rsidP="00FC2354">
      <w:pPr>
        <w:spacing w:line="360" w:lineRule="auto"/>
        <w:ind w:left="720"/>
        <w:jc w:val="both"/>
      </w:pPr>
    </w:p>
    <w:p w14:paraId="03E9B113" w14:textId="7F79930B" w:rsidR="0048577C" w:rsidRPr="0058490A" w:rsidRDefault="005975B4" w:rsidP="00FC2354">
      <w:pPr>
        <w:spacing w:line="360" w:lineRule="auto"/>
        <w:ind w:left="720"/>
        <w:jc w:val="both"/>
        <w:rPr>
          <w:b/>
          <w:bCs/>
          <w:i/>
          <w:iCs/>
        </w:rPr>
      </w:pPr>
      <w:bookmarkStart w:id="12" w:name="para26"/>
      <w:r w:rsidRPr="0058490A">
        <w:rPr>
          <w:i/>
          <w:iCs/>
        </w:rPr>
        <w:t xml:space="preserve">[26]. </w:t>
      </w:r>
      <w:r w:rsidR="0048577C" w:rsidRPr="0058490A">
        <w:rPr>
          <w:i/>
          <w:iCs/>
        </w:rPr>
        <w:t>Patterns of behaviour are formed from many individual incidents of conduct. It is difficult therefore to separate the pattern from the specific events said to establish the pattern. In this case every one of the mother's allegations is denied by the father. The court</w:t>
      </w:r>
      <w:r w:rsidR="0048577C" w:rsidRPr="0058490A">
        <w:t xml:space="preserve"> </w:t>
      </w:r>
      <w:r w:rsidR="0048577C" w:rsidRPr="0058490A">
        <w:rPr>
          <w:i/>
          <w:iCs/>
        </w:rPr>
        <w:t xml:space="preserve">cannot make findings about a pattern of behaviour without evaluating the evidence in relation to specific incidents that allegedly contributed to that pattern. The difficulty is in identifying a limited number of incidents that would, if proved, establish a pattern of behaviour. </w:t>
      </w:r>
      <w:r w:rsidR="0048577C" w:rsidRPr="0058490A">
        <w:rPr>
          <w:b/>
          <w:bCs/>
          <w:i/>
          <w:iCs/>
        </w:rPr>
        <w:t xml:space="preserve">Some specific instances of behaviour will not constitute abuse themselves and may appear to be relatively trivial if looked at in isolation but are in fact important evidence of a pattern of abuse, or the effects of abuse, when set alongside other findings. </w:t>
      </w:r>
      <w:r w:rsidR="0048577C" w:rsidRPr="0058490A">
        <w:rPr>
          <w:i/>
          <w:iCs/>
        </w:rPr>
        <w:t xml:space="preserve">For example, there is evidence in this case of the mother texting the father to ask if she can use the toilet in his bedroom. Arguably, she did so because she was conditioned by him to ask his permission to perform many of her activities of daily living. </w:t>
      </w:r>
      <w:r w:rsidR="0048577C" w:rsidRPr="0058490A">
        <w:rPr>
          <w:b/>
          <w:bCs/>
          <w:i/>
          <w:iCs/>
        </w:rPr>
        <w:t>How does the court keep a finding of fact hearing within proportionate and manageable limits without filtering out what might be highly relevant evidence of coercion or control?</w:t>
      </w:r>
      <w:bookmarkEnd w:id="12"/>
    </w:p>
    <w:p w14:paraId="760B03FB" w14:textId="629FE994" w:rsidR="005422E8" w:rsidRPr="0058490A" w:rsidRDefault="005422E8" w:rsidP="005422E8">
      <w:pPr>
        <w:spacing w:line="360" w:lineRule="auto"/>
        <w:jc w:val="both"/>
        <w:rPr>
          <w:b/>
          <w:bCs/>
          <w:i/>
          <w:iCs/>
        </w:rPr>
      </w:pPr>
    </w:p>
    <w:p w14:paraId="2BD0C5C8" w14:textId="341CD786" w:rsidR="005422E8" w:rsidRPr="0058490A" w:rsidRDefault="005422E8" w:rsidP="004B6AF8">
      <w:pPr>
        <w:pStyle w:val="ListParagraph"/>
        <w:numPr>
          <w:ilvl w:val="0"/>
          <w:numId w:val="14"/>
        </w:numPr>
        <w:spacing w:line="360" w:lineRule="auto"/>
        <w:jc w:val="both"/>
      </w:pPr>
      <w:r w:rsidRPr="0058490A">
        <w:lastRenderedPageBreak/>
        <w:t>Perhaps most helpfully the judge commented on how the evidence could have been better set out</w:t>
      </w:r>
      <w:r w:rsidR="008C5355">
        <w:t xml:space="preserve"> and gave guidance </w:t>
      </w:r>
      <w:r w:rsidR="000B1DB2">
        <w:t xml:space="preserve">as to how the courts might case manage and hear the evidence </w:t>
      </w:r>
      <w:r w:rsidR="008C5355">
        <w:t xml:space="preserve">once it had been determined that a fact-finding hearing was </w:t>
      </w:r>
      <w:r w:rsidR="000B1DB2">
        <w:t>necessary</w:t>
      </w:r>
      <w:r w:rsidRPr="0058490A">
        <w:t>:</w:t>
      </w:r>
    </w:p>
    <w:p w14:paraId="373AC8F8" w14:textId="1DC72693" w:rsidR="0048577C" w:rsidRPr="0058490A" w:rsidRDefault="005975B4" w:rsidP="00FC2354">
      <w:pPr>
        <w:spacing w:line="360" w:lineRule="auto"/>
        <w:ind w:left="720"/>
        <w:jc w:val="both"/>
        <w:rPr>
          <w:i/>
          <w:iCs/>
        </w:rPr>
      </w:pPr>
      <w:bookmarkStart w:id="13" w:name="para27"/>
      <w:r w:rsidRPr="0058490A">
        <w:rPr>
          <w:i/>
          <w:iCs/>
        </w:rPr>
        <w:t>[27].</w:t>
      </w:r>
      <w:r w:rsidR="0048577C" w:rsidRPr="0058490A">
        <w:rPr>
          <w:b/>
          <w:bCs/>
          <w:i/>
          <w:iCs/>
        </w:rPr>
        <w:t>Had this case been case managed after the judgment in Re H-N then, once it had been determined that a finding of fact hearing was necessary, it would have been helpful to have had, in addition to the witness evidence, concise statements on behalf of each party including (a) a summary of the nature of the relationship, (b) a list of the forms of domestic abuse that the evidence is said to establish, (c) a list of key specific incidents said to be probative of a pattern of coercion and/or control; (d) a list of any other specific incidents so serious that they justify determination irrespective of any alleged pattern of coercive and/or controlling behaviour. The court would have needed to know which specific allegations listed at (d) were admitted or disputed, but, in my view there would have been no need to have formal responses to the other sections of the statements.</w:t>
      </w:r>
      <w:bookmarkEnd w:id="13"/>
    </w:p>
    <w:p w14:paraId="0121964F" w14:textId="77777777" w:rsidR="00CC5AF4" w:rsidRPr="0058490A" w:rsidRDefault="00CC5AF4" w:rsidP="00FC2354">
      <w:pPr>
        <w:spacing w:line="360" w:lineRule="auto"/>
        <w:ind w:left="720"/>
        <w:jc w:val="both"/>
        <w:rPr>
          <w:i/>
          <w:iCs/>
        </w:rPr>
      </w:pPr>
    </w:p>
    <w:p w14:paraId="653CAC3B" w14:textId="57701A71" w:rsidR="0048577C" w:rsidRPr="0058490A" w:rsidRDefault="005975B4" w:rsidP="00FC2354">
      <w:pPr>
        <w:spacing w:line="360" w:lineRule="auto"/>
        <w:ind w:left="720"/>
        <w:jc w:val="both"/>
        <w:rPr>
          <w:i/>
          <w:iCs/>
        </w:rPr>
      </w:pPr>
      <w:bookmarkStart w:id="14" w:name="para28"/>
      <w:r w:rsidRPr="0058490A">
        <w:rPr>
          <w:i/>
          <w:iCs/>
        </w:rPr>
        <w:t xml:space="preserve">[28]. </w:t>
      </w:r>
      <w:r w:rsidR="0048577C" w:rsidRPr="0058490A">
        <w:rPr>
          <w:i/>
          <w:iCs/>
        </w:rPr>
        <w:t>As it is, and in the light of Re H-N, the primary issues requiring my determination are the allegations of patterns of behaviours said to constitute coercion and/or control. However, in this case the specific allegations of physical assault do require discrete determination because they are part of the alleged pattern of coercion and control. The use and threat of physical violence was, it is alleged, a significant element in the father's exercise of coercion and control. I shall therefore consider the specific allegations of physical violence alongside the allegations of patterns of abuse. In doing so slavish adherence to Schedules will not be helpful. Accordingly, I shall set out my findings in narrative form.</w:t>
      </w:r>
      <w:bookmarkEnd w:id="14"/>
    </w:p>
    <w:p w14:paraId="3AF2F6D0" w14:textId="6198B823" w:rsidR="00ED4704" w:rsidRPr="0058490A" w:rsidRDefault="00ED4704" w:rsidP="00FC2354">
      <w:pPr>
        <w:spacing w:line="360" w:lineRule="auto"/>
        <w:jc w:val="both"/>
        <w:rPr>
          <w:u w:val="single"/>
        </w:rPr>
      </w:pPr>
    </w:p>
    <w:p w14:paraId="1DCA5006" w14:textId="46889C9E" w:rsidR="00267AF7" w:rsidRPr="008C5355" w:rsidRDefault="00CC5AF4" w:rsidP="008C5355">
      <w:pPr>
        <w:spacing w:line="360" w:lineRule="auto"/>
        <w:jc w:val="both"/>
        <w:rPr>
          <w:u w:val="single"/>
        </w:rPr>
      </w:pPr>
      <w:r w:rsidRPr="008C5355">
        <w:rPr>
          <w:i/>
          <w:iCs/>
          <w:u w:val="single"/>
        </w:rPr>
        <w:t xml:space="preserve">A Child </w:t>
      </w:r>
      <w:r w:rsidRPr="008C5355">
        <w:rPr>
          <w:u w:val="single"/>
        </w:rPr>
        <w:t>(Application of PD12J) (No 2 - Findings of Fact) [2022] EWFC B5</w:t>
      </w:r>
    </w:p>
    <w:p w14:paraId="2A8B9E2B" w14:textId="10A9D8D9" w:rsidR="00485484" w:rsidRPr="0058490A" w:rsidRDefault="00DA736D" w:rsidP="004B6AF8">
      <w:pPr>
        <w:pStyle w:val="ListParagraph"/>
        <w:numPr>
          <w:ilvl w:val="0"/>
          <w:numId w:val="14"/>
        </w:numPr>
        <w:spacing w:line="360" w:lineRule="auto"/>
        <w:jc w:val="both"/>
      </w:pPr>
      <w:r w:rsidRPr="0058490A">
        <w:t>This case involved</w:t>
      </w:r>
      <w:r w:rsidR="005422E8" w:rsidRPr="0058490A">
        <w:t xml:space="preserve"> a</w:t>
      </w:r>
      <w:r w:rsidRPr="0058490A">
        <w:t xml:space="preserve"> </w:t>
      </w:r>
      <w:r w:rsidR="00267AF7" w:rsidRPr="0058490A">
        <w:t>fact-finding</w:t>
      </w:r>
      <w:r w:rsidRPr="0058490A">
        <w:t xml:space="preserve"> hearing following a successful appeal of interim orders made by a District Judge</w:t>
      </w:r>
      <w:r w:rsidR="00E03D00" w:rsidRPr="0058490A">
        <w:t xml:space="preserve"> at first instance. The appeal was</w:t>
      </w:r>
      <w:r w:rsidRPr="0058490A">
        <w:rPr>
          <w:u w:val="single"/>
        </w:rPr>
        <w:t xml:space="preserve"> </w:t>
      </w:r>
      <w:r w:rsidRPr="0058490A">
        <w:rPr>
          <w:i/>
          <w:iCs/>
          <w:u w:val="single"/>
        </w:rPr>
        <w:t>A Child (Application of PD 12J)</w:t>
      </w:r>
      <w:r w:rsidRPr="0058490A">
        <w:rPr>
          <w:rStyle w:val="apple-converted-space"/>
          <w:u w:val="single"/>
        </w:rPr>
        <w:t> </w:t>
      </w:r>
      <w:hyperlink r:id="rId29" w:tooltip="Link to BAILII version" w:history="1">
        <w:r w:rsidRPr="0058490A">
          <w:rPr>
            <w:rStyle w:val="Hyperlink"/>
            <w:color w:val="auto"/>
          </w:rPr>
          <w:t>[2021] EWFC B59</w:t>
        </w:r>
      </w:hyperlink>
      <w:r w:rsidRPr="0058490A">
        <w:t xml:space="preserve">. In </w:t>
      </w:r>
      <w:r w:rsidRPr="0058490A">
        <w:rPr>
          <w:i/>
          <w:iCs/>
        </w:rPr>
        <w:t>A Child</w:t>
      </w:r>
      <w:r w:rsidRPr="0058490A">
        <w:t xml:space="preserve"> the judge cautioned against the making of interim orders where PD12J is engaged – in this case where there were allegations of domestic abuse</w:t>
      </w:r>
      <w:r w:rsidR="00485484" w:rsidRPr="0058490A">
        <w:t xml:space="preserve">, </w:t>
      </w:r>
      <w:r w:rsidRPr="0058490A">
        <w:t xml:space="preserve">the mother had taken the children away from the family home and the DJ </w:t>
      </w:r>
      <w:r w:rsidR="00A71E13" w:rsidRPr="0058490A">
        <w:t xml:space="preserve">then </w:t>
      </w:r>
      <w:r w:rsidRPr="0058490A">
        <w:t xml:space="preserve">ordered their return and an order for shared care. </w:t>
      </w:r>
      <w:r w:rsidR="00CC5AF4" w:rsidRPr="0058490A">
        <w:t xml:space="preserve">Where there are allegations of </w:t>
      </w:r>
      <w:r w:rsidR="00A71E13" w:rsidRPr="0058490A">
        <w:t>domestic abuse</w:t>
      </w:r>
      <w:r w:rsidR="00CC5AF4" w:rsidRPr="0058490A">
        <w:t xml:space="preserve">, </w:t>
      </w:r>
      <w:r w:rsidR="00485484" w:rsidRPr="0058490A">
        <w:t xml:space="preserve">there is a difficult balance to be struck </w:t>
      </w:r>
      <w:r w:rsidR="00CC5AF4" w:rsidRPr="0058490A">
        <w:t xml:space="preserve">but </w:t>
      </w:r>
      <w:r w:rsidR="00485484" w:rsidRPr="0058490A">
        <w:t xml:space="preserve">it is nevertheless a welfare analysis that requires caution, balance and proportionality which is often not easy to </w:t>
      </w:r>
      <w:r w:rsidR="00485484" w:rsidRPr="0058490A">
        <w:lastRenderedPageBreak/>
        <w:t>achieve at an interim stage.</w:t>
      </w:r>
      <w:r w:rsidR="00D93EC6" w:rsidRPr="0058490A">
        <w:t xml:space="preserve"> The DJ had not engage</w:t>
      </w:r>
      <w:r w:rsidR="00CC5AF4" w:rsidRPr="0058490A">
        <w:t>d</w:t>
      </w:r>
      <w:r w:rsidR="00D93EC6" w:rsidRPr="0058490A">
        <w:t xml:space="preserve"> with PD12J until very much </w:t>
      </w:r>
      <w:r w:rsidR="00A71E13" w:rsidRPr="0058490A">
        <w:t xml:space="preserve">later </w:t>
      </w:r>
      <w:r w:rsidR="00CC5AF4" w:rsidRPr="0058490A">
        <w:t xml:space="preserve">and </w:t>
      </w:r>
      <w:r w:rsidR="00D93EC6" w:rsidRPr="0058490A">
        <w:t xml:space="preserve">as an </w:t>
      </w:r>
      <w:r w:rsidR="00267AF7" w:rsidRPr="0058490A">
        <w:t>afterthought</w:t>
      </w:r>
      <w:r w:rsidR="00D93EC6" w:rsidRPr="0058490A">
        <w:t xml:space="preserve"> once he had determined the interim orders he would make.</w:t>
      </w:r>
    </w:p>
    <w:p w14:paraId="31885FD9" w14:textId="77777777" w:rsidR="00485484" w:rsidRPr="0058490A" w:rsidRDefault="00485484" w:rsidP="00FC2354">
      <w:pPr>
        <w:spacing w:line="360" w:lineRule="auto"/>
        <w:jc w:val="both"/>
      </w:pPr>
    </w:p>
    <w:p w14:paraId="42CD290F" w14:textId="77777777" w:rsidR="0075195A" w:rsidRPr="0058490A" w:rsidRDefault="00485484" w:rsidP="004B6AF8">
      <w:pPr>
        <w:pStyle w:val="ListParagraph"/>
        <w:numPr>
          <w:ilvl w:val="0"/>
          <w:numId w:val="14"/>
        </w:numPr>
        <w:spacing w:line="360" w:lineRule="auto"/>
        <w:jc w:val="both"/>
      </w:pPr>
      <w:r w:rsidRPr="0058490A">
        <w:t xml:space="preserve">The judge set out useful guidance on how this might be approached in practice at </w:t>
      </w:r>
      <w:r w:rsidR="00583DF6" w:rsidRPr="0058490A">
        <w:t>paragraphs</w:t>
      </w:r>
      <w:r w:rsidR="00A71E13" w:rsidRPr="0058490A">
        <w:t xml:space="preserve"> </w:t>
      </w:r>
      <w:r w:rsidRPr="0058490A">
        <w:t xml:space="preserve">122 </w:t>
      </w:r>
      <w:r w:rsidR="00A71E13" w:rsidRPr="0058490A">
        <w:t>–</w:t>
      </w:r>
      <w:r w:rsidRPr="0058490A">
        <w:t xml:space="preserve"> 124</w:t>
      </w:r>
      <w:r w:rsidR="00A71E13" w:rsidRPr="0058490A">
        <w:t>. What is apparent is that tribunals face a difficult decision where there are allegations of domestic abuse and one party seeks interim contact order. But PD12J must be engaged and then the court will go on to consider all the facts available before the court at that time</w:t>
      </w:r>
      <w:r w:rsidR="0075195A" w:rsidRPr="0058490A">
        <w:t xml:space="preserve"> before making a decision. </w:t>
      </w:r>
    </w:p>
    <w:p w14:paraId="53ACEA95" w14:textId="77777777" w:rsidR="0075195A" w:rsidRPr="0058490A" w:rsidRDefault="0075195A" w:rsidP="0075195A">
      <w:pPr>
        <w:pStyle w:val="ListParagraph"/>
      </w:pPr>
    </w:p>
    <w:p w14:paraId="7063DB2C" w14:textId="37402816" w:rsidR="00485484" w:rsidRPr="0058490A" w:rsidRDefault="0075195A" w:rsidP="004B6AF8">
      <w:pPr>
        <w:pStyle w:val="ListParagraph"/>
        <w:numPr>
          <w:ilvl w:val="0"/>
          <w:numId w:val="14"/>
        </w:numPr>
        <w:spacing w:line="360" w:lineRule="auto"/>
        <w:jc w:val="both"/>
      </w:pPr>
      <w:r w:rsidRPr="0058490A">
        <w:t xml:space="preserve">In practice it is often difficult for advocates where allegations have been made to advise as to the outcome of an early hearing. </w:t>
      </w:r>
      <w:r w:rsidR="005F5241" w:rsidRPr="0058490A">
        <w:t xml:space="preserve">Much often turns on Cafcass’ </w:t>
      </w:r>
      <w:r w:rsidRPr="0058490A">
        <w:t xml:space="preserve">safeguarding letter </w:t>
      </w:r>
      <w:r w:rsidR="005F5241" w:rsidRPr="0058490A">
        <w:t xml:space="preserve">which </w:t>
      </w:r>
      <w:r w:rsidRPr="0058490A">
        <w:t xml:space="preserve">will usually </w:t>
      </w:r>
      <w:r w:rsidR="005F5241" w:rsidRPr="0058490A">
        <w:t xml:space="preserve">(hopefully) </w:t>
      </w:r>
      <w:r w:rsidRPr="0058490A">
        <w:t>provide some guidance for parties and the court, however it is</w:t>
      </w:r>
      <w:r w:rsidR="00691B5E" w:rsidRPr="0058490A">
        <w:t>, in most cases,</w:t>
      </w:r>
      <w:r w:rsidRPr="0058490A">
        <w:t xml:space="preserve"> important for contact to take place – even if in a more limited supervised capacity – to ensure the relationship with the child is not diminished. </w:t>
      </w:r>
    </w:p>
    <w:p w14:paraId="2E104C51" w14:textId="77777777" w:rsidR="00485484" w:rsidRPr="0058490A" w:rsidRDefault="00485484" w:rsidP="00FC2354">
      <w:pPr>
        <w:pStyle w:val="ListParagraph"/>
        <w:spacing w:line="360" w:lineRule="auto"/>
        <w:jc w:val="both"/>
      </w:pPr>
    </w:p>
    <w:p w14:paraId="1D34D7E0" w14:textId="3BFB198A" w:rsidR="00485484" w:rsidRPr="0058490A" w:rsidRDefault="00962DDE" w:rsidP="004B6AF8">
      <w:pPr>
        <w:pStyle w:val="paralevel1"/>
        <w:spacing w:before="0" w:beforeAutospacing="0" w:after="0" w:afterAutospacing="0" w:line="360" w:lineRule="auto"/>
        <w:ind w:left="567"/>
        <w:jc w:val="both"/>
        <w:rPr>
          <w:i/>
          <w:iCs/>
        </w:rPr>
      </w:pPr>
      <w:r w:rsidRPr="0058490A">
        <w:rPr>
          <w:i/>
          <w:iCs/>
        </w:rPr>
        <w:t>“</w:t>
      </w:r>
      <w:r w:rsidR="00485484" w:rsidRPr="0058490A">
        <w:rPr>
          <w:i/>
          <w:iCs/>
        </w:rPr>
        <w:t>[122]… I</w:t>
      </w:r>
      <w:r w:rsidR="00485484" w:rsidRPr="0058490A">
        <w:rPr>
          <w:i/>
          <w:iCs/>
          <w:vertAlign w:val="superscript"/>
        </w:rPr>
        <w:t xml:space="preserve"> </w:t>
      </w:r>
      <w:r w:rsidR="00485484" w:rsidRPr="0058490A">
        <w:rPr>
          <w:i/>
          <w:iCs/>
        </w:rPr>
        <w:t>suggested during submissions that the framework of analysis proposed by Peter Jackson LJ in the different context of public law care and placement orders in Re F (A Child) (Placement Order: Proportionality) </w:t>
      </w:r>
      <w:hyperlink r:id="rId30" w:tooltip="Link to BAILII version" w:history="1">
        <w:r w:rsidR="00485484" w:rsidRPr="0058490A">
          <w:rPr>
            <w:i/>
            <w:iCs/>
          </w:rPr>
          <w:t>[2018] EWCA Civ 2761</w:t>
        </w:r>
      </w:hyperlink>
      <w:r w:rsidR="00485484" w:rsidRPr="0058490A">
        <w:rPr>
          <w:i/>
          <w:iCs/>
        </w:rPr>
        <w:t> might be a useful way of addressing the balancing exercise, adapted to the needs of any given case: </w:t>
      </w:r>
    </w:p>
    <w:p w14:paraId="0F4A731C" w14:textId="77777777" w:rsidR="00485484" w:rsidRPr="0058490A" w:rsidRDefault="00485484" w:rsidP="00FC2354">
      <w:pPr>
        <w:pStyle w:val="paralevel1"/>
        <w:spacing w:before="0" w:beforeAutospacing="0" w:after="0" w:afterAutospacing="0" w:line="360" w:lineRule="auto"/>
        <w:ind w:left="1134" w:hanging="425"/>
        <w:jc w:val="both"/>
        <w:rPr>
          <w:i/>
          <w:iCs/>
        </w:rPr>
      </w:pPr>
      <w:r w:rsidRPr="0058490A">
        <w:rPr>
          <w:i/>
          <w:iCs/>
        </w:rPr>
        <w:t>a)         What is the type of harm that might arise (for present purposes, putting the mother’s case at its highest)?    </w:t>
      </w:r>
    </w:p>
    <w:p w14:paraId="362EBEA2" w14:textId="77777777" w:rsidR="00485484" w:rsidRPr="0058490A" w:rsidRDefault="00485484" w:rsidP="00FC2354">
      <w:pPr>
        <w:pStyle w:val="paralevel1"/>
        <w:spacing w:before="0" w:beforeAutospacing="0" w:after="0" w:afterAutospacing="0" w:line="360" w:lineRule="auto"/>
        <w:ind w:left="1134" w:hanging="425"/>
        <w:jc w:val="both"/>
        <w:rPr>
          <w:i/>
          <w:iCs/>
        </w:rPr>
      </w:pPr>
      <w:r w:rsidRPr="0058490A">
        <w:rPr>
          <w:i/>
          <w:iCs/>
        </w:rPr>
        <w:t>b)        What is the likelihood of it arising?</w:t>
      </w:r>
    </w:p>
    <w:p w14:paraId="3A540EF0" w14:textId="77777777" w:rsidR="00485484" w:rsidRPr="0058490A" w:rsidRDefault="00485484" w:rsidP="00FC2354">
      <w:pPr>
        <w:pStyle w:val="paralevel1"/>
        <w:spacing w:before="0" w:beforeAutospacing="0" w:after="0" w:afterAutospacing="0" w:line="360" w:lineRule="auto"/>
        <w:ind w:left="1134" w:hanging="425"/>
        <w:jc w:val="both"/>
        <w:rPr>
          <w:i/>
          <w:iCs/>
        </w:rPr>
      </w:pPr>
      <w:r w:rsidRPr="0058490A">
        <w:rPr>
          <w:i/>
          <w:iCs/>
        </w:rPr>
        <w:t>c)         What would be the consequences in terms of severity of harm if it happened?</w:t>
      </w:r>
    </w:p>
    <w:p w14:paraId="45CDEEF8" w14:textId="77777777" w:rsidR="00485484" w:rsidRPr="0058490A" w:rsidRDefault="00485484" w:rsidP="00FC2354">
      <w:pPr>
        <w:pStyle w:val="paralevel1"/>
        <w:spacing w:before="0" w:beforeAutospacing="0" w:after="0" w:afterAutospacing="0" w:line="360" w:lineRule="auto"/>
        <w:ind w:left="1134" w:hanging="425"/>
        <w:jc w:val="both"/>
        <w:rPr>
          <w:i/>
          <w:iCs/>
        </w:rPr>
      </w:pPr>
      <w:r w:rsidRPr="0058490A">
        <w:rPr>
          <w:i/>
          <w:iCs/>
        </w:rPr>
        <w:t>d)        Can the risks of harm happening be reduced or mitigated so that they are manageable (including in this case by the making of protective measures)?</w:t>
      </w:r>
    </w:p>
    <w:p w14:paraId="08557B83" w14:textId="77777777" w:rsidR="00485484" w:rsidRPr="0058490A" w:rsidRDefault="00485484" w:rsidP="00FC2354">
      <w:pPr>
        <w:pStyle w:val="paralevel1"/>
        <w:spacing w:before="0" w:beforeAutospacing="0" w:after="0" w:afterAutospacing="0" w:line="360" w:lineRule="auto"/>
        <w:ind w:left="1134" w:hanging="425"/>
        <w:jc w:val="both"/>
        <w:rPr>
          <w:i/>
          <w:iCs/>
        </w:rPr>
      </w:pPr>
      <w:r w:rsidRPr="0058490A">
        <w:rPr>
          <w:i/>
          <w:iCs/>
        </w:rPr>
        <w:t>e)         What does a comparative evaluation of the advantages and disadvantages of each option (here, return or not, contact or not) say about the best interests of the children, having regard also to the need to protect a parent vulnerable to abuse?</w:t>
      </w:r>
    </w:p>
    <w:p w14:paraId="526FF4C8" w14:textId="6366E23C" w:rsidR="00485484" w:rsidRPr="0058490A" w:rsidRDefault="00485484" w:rsidP="00FC2354">
      <w:pPr>
        <w:pStyle w:val="paralevel1"/>
        <w:spacing w:before="0" w:beforeAutospacing="0" w:after="0" w:afterAutospacing="0" w:line="360" w:lineRule="auto"/>
        <w:ind w:left="1134" w:hanging="425"/>
        <w:jc w:val="both"/>
        <w:rPr>
          <w:i/>
          <w:iCs/>
        </w:rPr>
      </w:pPr>
      <w:r w:rsidRPr="0058490A">
        <w:rPr>
          <w:i/>
          <w:iCs/>
        </w:rPr>
        <w:t>f)         Is the outcome proposed proportionate?</w:t>
      </w:r>
    </w:p>
    <w:p w14:paraId="7D01F17C" w14:textId="77777777" w:rsidR="00563ED7" w:rsidRPr="0058490A" w:rsidRDefault="00563ED7" w:rsidP="00FC2354">
      <w:pPr>
        <w:pStyle w:val="paralevel1"/>
        <w:spacing w:before="0" w:beforeAutospacing="0" w:after="0" w:afterAutospacing="0" w:line="360" w:lineRule="auto"/>
        <w:ind w:left="1134" w:hanging="425"/>
        <w:jc w:val="both"/>
        <w:rPr>
          <w:i/>
          <w:iCs/>
        </w:rPr>
      </w:pPr>
    </w:p>
    <w:p w14:paraId="76676CC3" w14:textId="77777777" w:rsidR="00485484" w:rsidRPr="0058490A" w:rsidRDefault="00485484" w:rsidP="00FC2354">
      <w:pPr>
        <w:pStyle w:val="paralevel1"/>
        <w:spacing w:before="0" w:beforeAutospacing="0" w:after="0" w:afterAutospacing="0" w:line="360" w:lineRule="auto"/>
        <w:ind w:left="567"/>
        <w:jc w:val="both"/>
        <w:rPr>
          <w:i/>
          <w:iCs/>
        </w:rPr>
      </w:pPr>
      <w:r w:rsidRPr="0058490A">
        <w:rPr>
          <w:i/>
          <w:iCs/>
        </w:rPr>
        <w:t xml:space="preserve">[123]…  Although I suggest that, for these purposes, the mother’s case should be taken at its highest, that does not in my view mean that the court is bound to accept everything that is said without any sort of critical analysis.    The process of identifying the relevant </w:t>
      </w:r>
      <w:r w:rsidRPr="0058490A">
        <w:rPr>
          <w:i/>
          <w:iCs/>
        </w:rPr>
        <w:lastRenderedPageBreak/>
        <w:t>issues for determination and gathering evidence from the parties and elsewhere takes time.   At the moment police disclosure locally is taking 5 to 6 weeks.  </w:t>
      </w:r>
    </w:p>
    <w:p w14:paraId="2C0E6C3B" w14:textId="694425B4" w:rsidR="00485484" w:rsidRPr="0058490A" w:rsidRDefault="00485484" w:rsidP="00FC2354">
      <w:pPr>
        <w:pStyle w:val="paralevel1"/>
        <w:spacing w:before="0" w:beforeAutospacing="0" w:after="0" w:afterAutospacing="0" w:line="360" w:lineRule="auto"/>
        <w:ind w:left="567"/>
        <w:jc w:val="both"/>
        <w:rPr>
          <w:i/>
          <w:iCs/>
        </w:rPr>
      </w:pPr>
      <w:r w:rsidRPr="0058490A">
        <w:rPr>
          <w:i/>
          <w:iCs/>
        </w:rPr>
        <w:t> </w:t>
      </w:r>
    </w:p>
    <w:p w14:paraId="405AE987" w14:textId="34242249" w:rsidR="00485484" w:rsidRPr="0058490A" w:rsidRDefault="00485484" w:rsidP="00FC2354">
      <w:pPr>
        <w:pStyle w:val="paralevel1"/>
        <w:spacing w:before="0" w:beforeAutospacing="0" w:after="0" w:afterAutospacing="0" w:line="360" w:lineRule="auto"/>
        <w:ind w:left="567"/>
        <w:jc w:val="both"/>
        <w:rPr>
          <w:i/>
          <w:iCs/>
        </w:rPr>
      </w:pPr>
      <w:r w:rsidRPr="0058490A">
        <w:rPr>
          <w:i/>
          <w:iCs/>
        </w:rPr>
        <w:t>[124]…  In the meantime, allegations remain untested.  The court is entitled (indeed I would suggest required) at an interim stage to consider the circumstances around the allegations including:</w:t>
      </w:r>
    </w:p>
    <w:p w14:paraId="7ABDAE91" w14:textId="78B6B6C7" w:rsidR="00485484" w:rsidRPr="0058490A" w:rsidRDefault="00485484" w:rsidP="00FC2354">
      <w:pPr>
        <w:pStyle w:val="paralevel1"/>
        <w:spacing w:before="0" w:beforeAutospacing="0" w:after="0" w:afterAutospacing="0" w:line="360" w:lineRule="auto"/>
        <w:ind w:left="1134" w:hanging="567"/>
        <w:jc w:val="both"/>
        <w:rPr>
          <w:i/>
          <w:iCs/>
        </w:rPr>
      </w:pPr>
      <w:r w:rsidRPr="0058490A">
        <w:rPr>
          <w:i/>
          <w:iCs/>
        </w:rPr>
        <w:t>a)</w:t>
      </w:r>
      <w:r w:rsidR="00563ED7" w:rsidRPr="0058490A">
        <w:rPr>
          <w:i/>
          <w:iCs/>
        </w:rPr>
        <w:t xml:space="preserve"> </w:t>
      </w:r>
      <w:r w:rsidRPr="0058490A">
        <w:rPr>
          <w:i/>
          <w:iCs/>
        </w:rPr>
        <w:t> the seriousness of the allegations and the harm that might result;</w:t>
      </w:r>
    </w:p>
    <w:p w14:paraId="59DED84D" w14:textId="406E8439" w:rsidR="00485484" w:rsidRPr="0058490A" w:rsidRDefault="00485484" w:rsidP="00FC2354">
      <w:pPr>
        <w:pStyle w:val="paralevel1"/>
        <w:spacing w:before="0" w:beforeAutospacing="0" w:after="0" w:afterAutospacing="0" w:line="360" w:lineRule="auto"/>
        <w:ind w:left="1134" w:hanging="567"/>
        <w:jc w:val="both"/>
        <w:rPr>
          <w:i/>
          <w:iCs/>
        </w:rPr>
      </w:pPr>
      <w:r w:rsidRPr="0058490A">
        <w:rPr>
          <w:i/>
          <w:iCs/>
        </w:rPr>
        <w:t>b) </w:t>
      </w:r>
      <w:r w:rsidR="00563ED7" w:rsidRPr="0058490A">
        <w:rPr>
          <w:i/>
          <w:iCs/>
        </w:rPr>
        <w:t xml:space="preserve"> </w:t>
      </w:r>
      <w:r w:rsidRPr="0058490A">
        <w:rPr>
          <w:i/>
          <w:iCs/>
        </w:rPr>
        <w:t>whether there is already evidence from other sources which supports or undermines the allegations;</w:t>
      </w:r>
    </w:p>
    <w:p w14:paraId="551CE3E7" w14:textId="08EFC4F3" w:rsidR="00485484" w:rsidRPr="0058490A" w:rsidRDefault="00485484" w:rsidP="00FC2354">
      <w:pPr>
        <w:pStyle w:val="paralevel1"/>
        <w:spacing w:before="0" w:beforeAutospacing="0" w:after="0" w:afterAutospacing="0" w:line="360" w:lineRule="auto"/>
        <w:ind w:left="1134" w:hanging="567"/>
        <w:jc w:val="both"/>
        <w:rPr>
          <w:i/>
          <w:iCs/>
        </w:rPr>
      </w:pPr>
      <w:r w:rsidRPr="0058490A">
        <w:rPr>
          <w:i/>
          <w:iCs/>
        </w:rPr>
        <w:t>c) </w:t>
      </w:r>
      <w:r w:rsidR="00563ED7" w:rsidRPr="0058490A">
        <w:rPr>
          <w:i/>
          <w:iCs/>
        </w:rPr>
        <w:t xml:space="preserve"> </w:t>
      </w:r>
      <w:r w:rsidRPr="0058490A">
        <w:rPr>
          <w:i/>
          <w:iCs/>
        </w:rPr>
        <w:t>the consistency or otherwise of the allegations (making allowance for the fact that it is in the nature of domestic abuse that accounts are often given piecemeal and incrementally, especially in relation to allegations of sexual abuse which may be delayed because of embarrassment, shame or simply thinking ‘I won’t be believed’);</w:t>
      </w:r>
    </w:p>
    <w:p w14:paraId="505FFE44" w14:textId="716354AC" w:rsidR="00485484" w:rsidRPr="0058490A" w:rsidRDefault="00485484" w:rsidP="00FC2354">
      <w:pPr>
        <w:pStyle w:val="paralevel1"/>
        <w:spacing w:before="0" w:beforeAutospacing="0" w:after="0" w:afterAutospacing="0" w:line="360" w:lineRule="auto"/>
        <w:ind w:left="1134" w:hanging="567"/>
        <w:jc w:val="both"/>
        <w:rPr>
          <w:i/>
          <w:iCs/>
        </w:rPr>
      </w:pPr>
      <w:r w:rsidRPr="0058490A">
        <w:rPr>
          <w:i/>
          <w:iCs/>
        </w:rPr>
        <w:t>d) possible motivations for making allegations;</w:t>
      </w:r>
    </w:p>
    <w:p w14:paraId="3F2DD3C5" w14:textId="0C975E0B" w:rsidR="00485484" w:rsidRPr="0058490A" w:rsidRDefault="00485484" w:rsidP="00FC2354">
      <w:pPr>
        <w:pStyle w:val="paralevel1"/>
        <w:spacing w:before="0" w:beforeAutospacing="0" w:after="0" w:afterAutospacing="0" w:line="360" w:lineRule="auto"/>
        <w:ind w:left="1134" w:hanging="567"/>
        <w:jc w:val="both"/>
        <w:rPr>
          <w:i/>
          <w:iCs/>
        </w:rPr>
      </w:pPr>
      <w:r w:rsidRPr="0058490A">
        <w:rPr>
          <w:i/>
          <w:iCs/>
        </w:rPr>
        <w:t>e)</w:t>
      </w:r>
      <w:r w:rsidR="00563ED7" w:rsidRPr="0058490A">
        <w:rPr>
          <w:i/>
          <w:iCs/>
        </w:rPr>
        <w:t xml:space="preserve"> </w:t>
      </w:r>
      <w:r w:rsidRPr="0058490A">
        <w:rPr>
          <w:i/>
          <w:iCs/>
        </w:rPr>
        <w:t>how the children are presenting and what they are saying</w:t>
      </w:r>
      <w:r w:rsidR="00962DDE" w:rsidRPr="0058490A">
        <w:rPr>
          <w:i/>
          <w:iCs/>
        </w:rPr>
        <w:t>”</w:t>
      </w:r>
      <w:r w:rsidRPr="0058490A">
        <w:rPr>
          <w:i/>
          <w:iCs/>
        </w:rPr>
        <w:t>.</w:t>
      </w:r>
    </w:p>
    <w:p w14:paraId="714346C1" w14:textId="77777777" w:rsidR="00A71E13" w:rsidRPr="0058490A" w:rsidRDefault="00A71E13" w:rsidP="00FC2354">
      <w:pPr>
        <w:pStyle w:val="paralevel1"/>
        <w:spacing w:before="0" w:beforeAutospacing="0" w:after="0" w:afterAutospacing="0" w:line="360" w:lineRule="auto"/>
        <w:ind w:left="1134" w:hanging="567"/>
        <w:jc w:val="both"/>
        <w:rPr>
          <w:i/>
          <w:iCs/>
        </w:rPr>
      </w:pPr>
    </w:p>
    <w:p w14:paraId="0F121A10" w14:textId="6ADD7E06" w:rsidR="002F1921" w:rsidRPr="0058490A" w:rsidRDefault="00D93EC6" w:rsidP="004B6AF8">
      <w:pPr>
        <w:pStyle w:val="ListParagraph"/>
        <w:numPr>
          <w:ilvl w:val="0"/>
          <w:numId w:val="14"/>
        </w:numPr>
        <w:spacing w:line="360" w:lineRule="auto"/>
        <w:jc w:val="both"/>
        <w:rPr>
          <w:u w:val="single"/>
        </w:rPr>
      </w:pPr>
      <w:r w:rsidRPr="0058490A">
        <w:t xml:space="preserve">In </w:t>
      </w:r>
      <w:r w:rsidRPr="0058490A">
        <w:rPr>
          <w:i/>
          <w:iCs/>
          <w:u w:val="single"/>
        </w:rPr>
        <w:t>A Child</w:t>
      </w:r>
      <w:r w:rsidR="00E5275F" w:rsidRPr="0058490A">
        <w:rPr>
          <w:i/>
          <w:iCs/>
          <w:u w:val="single"/>
        </w:rPr>
        <w:t xml:space="preserve"> (No.2)</w:t>
      </w:r>
      <w:r w:rsidRPr="0058490A">
        <w:t xml:space="preserve"> </w:t>
      </w:r>
      <w:r w:rsidR="00CC5AF4" w:rsidRPr="0058490A">
        <w:t>(</w:t>
      </w:r>
      <w:r w:rsidRPr="0058490A">
        <w:t xml:space="preserve">the </w:t>
      </w:r>
      <w:r w:rsidR="00962DDE" w:rsidRPr="0058490A">
        <w:t>fact-finding</w:t>
      </w:r>
      <w:r w:rsidRPr="0058490A">
        <w:t xml:space="preserve"> hearing</w:t>
      </w:r>
      <w:r w:rsidR="00CC5AF4" w:rsidRPr="0058490A">
        <w:t>)</w:t>
      </w:r>
      <w:r w:rsidRPr="0058490A">
        <w:t xml:space="preserve"> the</w:t>
      </w:r>
      <w:r w:rsidR="002F1921" w:rsidRPr="0058490A">
        <w:t xml:space="preserve"> case helpfully </w:t>
      </w:r>
      <w:r w:rsidR="00493056" w:rsidRPr="0058490A">
        <w:t xml:space="preserve">reminds the courts that the evidence of vulnerable witnesses is likely to be diminished by their vulnerability and directions made so they can properly participate.  Special measures may of course include, screens, separate waiting rooms, breaks during evidence. </w:t>
      </w:r>
    </w:p>
    <w:p w14:paraId="13D01708" w14:textId="77777777" w:rsidR="00CC5AF4" w:rsidRPr="0058490A" w:rsidRDefault="00CC5AF4" w:rsidP="00FC2354">
      <w:pPr>
        <w:pStyle w:val="ListParagraph"/>
        <w:spacing w:line="360" w:lineRule="auto"/>
        <w:jc w:val="both"/>
        <w:rPr>
          <w:u w:val="single"/>
        </w:rPr>
      </w:pPr>
    </w:p>
    <w:p w14:paraId="462052B6" w14:textId="7035C565" w:rsidR="00CE7443" w:rsidRPr="0058490A" w:rsidRDefault="00962DDE" w:rsidP="004B6AF8">
      <w:pPr>
        <w:pStyle w:val="paralevel1"/>
        <w:spacing w:before="0" w:beforeAutospacing="0" w:after="0" w:afterAutospacing="0" w:line="360" w:lineRule="auto"/>
        <w:ind w:left="720"/>
        <w:jc w:val="both"/>
        <w:rPr>
          <w:i/>
          <w:iCs/>
        </w:rPr>
      </w:pPr>
      <w:r w:rsidRPr="0058490A">
        <w:rPr>
          <w:rStyle w:val="apple-converted-space"/>
          <w:i/>
          <w:iCs/>
        </w:rPr>
        <w:t>“</w:t>
      </w:r>
      <w:r w:rsidR="00CE7443" w:rsidRPr="0058490A">
        <w:rPr>
          <w:rStyle w:val="apple-converted-space"/>
          <w:i/>
          <w:iCs/>
        </w:rPr>
        <w:t>[7]…</w:t>
      </w:r>
      <w:r w:rsidR="00CE7443" w:rsidRPr="0058490A">
        <w:rPr>
          <w:i/>
          <w:iCs/>
        </w:rPr>
        <w:t>Section 63 of the Domestic Abuse Act 2021, which came into force on 1 October 2021, requires amendment of the Family Procedure Rules to ensure that, where a person is, or is at risk of being, a victim of domestic abuse carried out by another party, or relative of another party or witness, it is to be assumed that the quality of their evidence and, where they are a party, their participation in the proceedings, are likely to be diminished by reason of vulnerability.</w:t>
      </w:r>
    </w:p>
    <w:p w14:paraId="5616B061" w14:textId="77777777" w:rsidR="00CC5AF4" w:rsidRPr="0058490A" w:rsidRDefault="00CC5AF4" w:rsidP="00FC2354">
      <w:pPr>
        <w:pStyle w:val="paralevel1"/>
        <w:spacing w:before="0" w:beforeAutospacing="0" w:after="0" w:afterAutospacing="0" w:line="360" w:lineRule="auto"/>
        <w:ind w:left="567" w:hanging="567"/>
        <w:jc w:val="both"/>
        <w:rPr>
          <w:i/>
          <w:iCs/>
        </w:rPr>
      </w:pPr>
    </w:p>
    <w:p w14:paraId="6111F113" w14:textId="3F795420" w:rsidR="00CE7443" w:rsidRPr="0058490A" w:rsidRDefault="00CE7443" w:rsidP="00FC2354">
      <w:pPr>
        <w:pStyle w:val="paralevel1"/>
        <w:spacing w:before="0" w:beforeAutospacing="0" w:after="0" w:afterAutospacing="0" w:line="360" w:lineRule="auto"/>
        <w:ind w:left="567"/>
        <w:jc w:val="both"/>
        <w:rPr>
          <w:i/>
          <w:iCs/>
        </w:rPr>
      </w:pPr>
      <w:r w:rsidRPr="0058490A">
        <w:rPr>
          <w:i/>
          <w:iCs/>
        </w:rPr>
        <w:t>[8]…</w:t>
      </w:r>
      <w:r w:rsidRPr="0058490A">
        <w:rPr>
          <w:rStyle w:val="apple-converted-space"/>
          <w:i/>
          <w:iCs/>
        </w:rPr>
        <w:t> </w:t>
      </w:r>
      <w:r w:rsidRPr="0058490A">
        <w:rPr>
          <w:i/>
          <w:iCs/>
        </w:rPr>
        <w:t>Para 3A has as a result been added to FPR PD12J, referring to provision in PD3A to victims of domestic abuse giving evidence and making clear that, in that context, it is not necessary for the court to make findings of fact</w:t>
      </w:r>
      <w:r w:rsidRPr="0058490A">
        <w:rPr>
          <w:rStyle w:val="apple-converted-space"/>
          <w:i/>
          <w:iCs/>
        </w:rPr>
        <w:t> </w:t>
      </w:r>
      <w:r w:rsidRPr="0058490A">
        <w:rPr>
          <w:i/>
          <w:iCs/>
        </w:rPr>
        <w:t>in relation to domestic abuse before assuming that a party or witness is, or is at risk of being, a victim of domestic abuse carried out by another party, a relative of another party or witness.</w:t>
      </w:r>
    </w:p>
    <w:p w14:paraId="2C9D3621" w14:textId="77777777" w:rsidR="00CC5AF4" w:rsidRPr="0058490A" w:rsidRDefault="00CC5AF4" w:rsidP="00FC2354">
      <w:pPr>
        <w:pStyle w:val="paralevel1"/>
        <w:spacing w:before="0" w:beforeAutospacing="0" w:after="0" w:afterAutospacing="0" w:line="360" w:lineRule="auto"/>
        <w:ind w:left="567"/>
        <w:jc w:val="both"/>
        <w:rPr>
          <w:i/>
          <w:iCs/>
        </w:rPr>
      </w:pPr>
    </w:p>
    <w:p w14:paraId="085A4165" w14:textId="4D75DBCF" w:rsidR="00CE7443" w:rsidRPr="0058490A" w:rsidRDefault="00CE7443" w:rsidP="00FC2354">
      <w:pPr>
        <w:pStyle w:val="paralevel1"/>
        <w:spacing w:before="0" w:beforeAutospacing="0" w:after="0" w:afterAutospacing="0" w:line="360" w:lineRule="auto"/>
        <w:ind w:left="567"/>
        <w:jc w:val="both"/>
        <w:rPr>
          <w:i/>
          <w:iCs/>
          <w:sz w:val="27"/>
          <w:szCs w:val="27"/>
        </w:rPr>
      </w:pPr>
      <w:r w:rsidRPr="0058490A">
        <w:rPr>
          <w:i/>
          <w:iCs/>
        </w:rPr>
        <w:t>[9]…The upshot is that where the court has yet to decide allegations of domestic abuse it must treat the person making them as a vulnerable person for the purposes of FPR 3A and PD3AA and must consider the question of participation directions (whether or not requested).   The purpose is to ensure effective participation and ability to give best evidence</w:t>
      </w:r>
      <w:r w:rsidR="00962DDE" w:rsidRPr="0058490A">
        <w:rPr>
          <w:i/>
          <w:iCs/>
        </w:rPr>
        <w:t>”</w:t>
      </w:r>
      <w:r w:rsidRPr="0058490A">
        <w:rPr>
          <w:i/>
          <w:iCs/>
        </w:rPr>
        <w:t>.</w:t>
      </w:r>
    </w:p>
    <w:p w14:paraId="0D51ACB3" w14:textId="77777777" w:rsidR="00CE7443" w:rsidRPr="0058490A" w:rsidRDefault="00CE7443" w:rsidP="00FC2354">
      <w:pPr>
        <w:spacing w:line="360" w:lineRule="auto"/>
        <w:ind w:firstLine="720"/>
        <w:jc w:val="both"/>
        <w:rPr>
          <w:u w:val="single"/>
        </w:rPr>
      </w:pPr>
    </w:p>
    <w:p w14:paraId="1021243C" w14:textId="5D658DBA" w:rsidR="00082EE5" w:rsidRPr="0058490A" w:rsidRDefault="00CC5AF4" w:rsidP="004B6AF8">
      <w:pPr>
        <w:pStyle w:val="ListParagraph"/>
        <w:spacing w:line="360" w:lineRule="auto"/>
        <w:jc w:val="both"/>
        <w:rPr>
          <w:i/>
          <w:iCs/>
          <w:u w:val="single"/>
          <w:shd w:val="clear" w:color="auto" w:fill="FFFFFF"/>
        </w:rPr>
      </w:pPr>
      <w:r w:rsidRPr="0058490A">
        <w:rPr>
          <w:i/>
          <w:iCs/>
          <w:u w:val="single"/>
        </w:rPr>
        <w:t>Re B-B</w:t>
      </w:r>
      <w:r w:rsidRPr="0058490A">
        <w:rPr>
          <w:u w:val="single"/>
        </w:rPr>
        <w:t xml:space="preserve"> (Domestic Abuse: Fact-Finding) (Rev1) </w:t>
      </w:r>
      <w:hyperlink r:id="rId31" w:history="1">
        <w:r w:rsidRPr="0058490A">
          <w:rPr>
            <w:rStyle w:val="Hyperlink"/>
            <w:color w:val="auto"/>
          </w:rPr>
          <w:t>[2022] EWHC 108 (Fam)</w:t>
        </w:r>
      </w:hyperlink>
      <w:r w:rsidRPr="0058490A">
        <w:rPr>
          <w:u w:val="single"/>
        </w:rPr>
        <w:t xml:space="preserve"> </w:t>
      </w:r>
    </w:p>
    <w:p w14:paraId="6C002109" w14:textId="3B3A30E9" w:rsidR="00AE7050" w:rsidRPr="0058490A" w:rsidRDefault="00082EE5" w:rsidP="004B6AF8">
      <w:pPr>
        <w:pStyle w:val="NormalWeb"/>
        <w:numPr>
          <w:ilvl w:val="0"/>
          <w:numId w:val="14"/>
        </w:numPr>
        <w:spacing w:before="0" w:beforeAutospacing="0" w:after="0" w:afterAutospacing="0" w:line="360" w:lineRule="auto"/>
        <w:jc w:val="both"/>
        <w:rPr>
          <w:rStyle w:val="apple-converted-space"/>
          <w:shd w:val="clear" w:color="auto" w:fill="FFFFFF"/>
        </w:rPr>
      </w:pPr>
      <w:r w:rsidRPr="0058490A">
        <w:t>This case</w:t>
      </w:r>
      <w:r w:rsidR="004F523B" w:rsidRPr="0058490A">
        <w:rPr>
          <w:rStyle w:val="apple-converted-space"/>
          <w:shd w:val="clear" w:color="auto" w:fill="FFFFFF"/>
        </w:rPr>
        <w:t xml:space="preserve"> </w:t>
      </w:r>
      <w:r w:rsidR="00AE7050" w:rsidRPr="0058490A">
        <w:rPr>
          <w:rStyle w:val="apple-converted-space"/>
          <w:shd w:val="clear" w:color="auto" w:fill="FFFFFF"/>
        </w:rPr>
        <w:t xml:space="preserve">was </w:t>
      </w:r>
      <w:r w:rsidR="004F523B" w:rsidRPr="0058490A">
        <w:rPr>
          <w:rStyle w:val="apple-converted-space"/>
          <w:shd w:val="clear" w:color="auto" w:fill="FFFFFF"/>
        </w:rPr>
        <w:t xml:space="preserve">remitted for hearing after the successful appeal in </w:t>
      </w:r>
      <w:r w:rsidR="004F523B" w:rsidRPr="0058490A">
        <w:rPr>
          <w:rStyle w:val="apple-converted-space"/>
          <w:i/>
          <w:iCs/>
          <w:shd w:val="clear" w:color="auto" w:fill="FFFFFF"/>
        </w:rPr>
        <w:t>Re H-N.</w:t>
      </w:r>
      <w:r w:rsidRPr="0058490A">
        <w:rPr>
          <w:rStyle w:val="apple-converted-space"/>
          <w:i/>
          <w:iCs/>
          <w:shd w:val="clear" w:color="auto" w:fill="FFFFFF"/>
        </w:rPr>
        <w:t xml:space="preserve"> </w:t>
      </w:r>
      <w:r w:rsidR="004F523B" w:rsidRPr="0058490A">
        <w:rPr>
          <w:rStyle w:val="apple-converted-space"/>
          <w:shd w:val="clear" w:color="auto" w:fill="FFFFFF"/>
        </w:rPr>
        <w:t xml:space="preserve">At the re hearing, </w:t>
      </w:r>
      <w:r w:rsidR="008F5571" w:rsidRPr="0058490A">
        <w:rPr>
          <w:rStyle w:val="apple-converted-space"/>
          <w:shd w:val="clear" w:color="auto" w:fill="FFFFFF"/>
        </w:rPr>
        <w:t xml:space="preserve">Cobb J </w:t>
      </w:r>
      <w:r w:rsidR="00962DDE" w:rsidRPr="0058490A">
        <w:rPr>
          <w:rStyle w:val="apple-converted-space"/>
          <w:shd w:val="clear" w:color="auto" w:fill="FFFFFF"/>
        </w:rPr>
        <w:t>e</w:t>
      </w:r>
      <w:r w:rsidR="00A207C0" w:rsidRPr="0058490A">
        <w:rPr>
          <w:rStyle w:val="apple-converted-space"/>
          <w:shd w:val="clear" w:color="auto" w:fill="FFFFFF"/>
        </w:rPr>
        <w:t xml:space="preserve">mphasised the need for judicial continuity in cases </w:t>
      </w:r>
      <w:r w:rsidR="008F5571" w:rsidRPr="0058490A">
        <w:rPr>
          <w:rStyle w:val="apple-converted-space"/>
          <w:shd w:val="clear" w:color="auto" w:fill="FFFFFF"/>
        </w:rPr>
        <w:t>of domestic abuse</w:t>
      </w:r>
      <w:r w:rsidR="00AE7050" w:rsidRPr="0058490A">
        <w:rPr>
          <w:rStyle w:val="apple-converted-space"/>
          <w:shd w:val="clear" w:color="auto" w:fill="FFFFFF"/>
        </w:rPr>
        <w:t>. He also referred to looking at the evidence in ‘clusters’</w:t>
      </w:r>
      <w:r w:rsidR="00962DDE" w:rsidRPr="0058490A">
        <w:rPr>
          <w:rStyle w:val="apple-converted-space"/>
          <w:shd w:val="clear" w:color="auto" w:fill="FFFFFF"/>
        </w:rPr>
        <w:t>,</w:t>
      </w:r>
      <w:r w:rsidR="00AE7050" w:rsidRPr="0058490A">
        <w:rPr>
          <w:rStyle w:val="apple-converted-space"/>
          <w:shd w:val="clear" w:color="auto" w:fill="FFFFFF"/>
        </w:rPr>
        <w:t xml:space="preserve"> in order to build up a general picture of the relationship. He considered the following ‘clusters’ of evidence and made findings </w:t>
      </w:r>
      <w:r w:rsidR="00962DDE" w:rsidRPr="0058490A">
        <w:rPr>
          <w:rStyle w:val="apple-converted-space"/>
          <w:shd w:val="clear" w:color="auto" w:fill="FFFFFF"/>
        </w:rPr>
        <w:t xml:space="preserve">under </w:t>
      </w:r>
      <w:r w:rsidR="00AE7050" w:rsidRPr="0058490A">
        <w:rPr>
          <w:rStyle w:val="apple-converted-space"/>
          <w:shd w:val="clear" w:color="auto" w:fill="FFFFFF"/>
        </w:rPr>
        <w:t>each subject heading</w:t>
      </w:r>
      <w:r w:rsidR="008E03D4" w:rsidRPr="0058490A">
        <w:rPr>
          <w:rStyle w:val="apple-converted-space"/>
          <w:shd w:val="clear" w:color="auto" w:fill="FFFFFF"/>
        </w:rPr>
        <w:t xml:space="preserve">, signalling a move away from a rigid compliance with a Scott Schedule and rather </w:t>
      </w:r>
      <w:r w:rsidR="006C54DE" w:rsidRPr="0058490A">
        <w:rPr>
          <w:rStyle w:val="apple-converted-space"/>
          <w:shd w:val="clear" w:color="auto" w:fill="FFFFFF"/>
        </w:rPr>
        <w:t xml:space="preserve">looking towards </w:t>
      </w:r>
      <w:r w:rsidR="008E03D4" w:rsidRPr="0058490A">
        <w:rPr>
          <w:rStyle w:val="apple-converted-space"/>
          <w:shd w:val="clear" w:color="auto" w:fill="FFFFFF"/>
        </w:rPr>
        <w:t>a ‘pattern of behaviour’:</w:t>
      </w:r>
    </w:p>
    <w:p w14:paraId="27BA1479" w14:textId="6F83C217" w:rsidR="00AE7050" w:rsidRPr="0058490A" w:rsidRDefault="00AE7050" w:rsidP="004B0CA0">
      <w:pPr>
        <w:pStyle w:val="NormalWeb"/>
        <w:numPr>
          <w:ilvl w:val="0"/>
          <w:numId w:val="19"/>
        </w:numPr>
        <w:spacing w:before="0" w:beforeAutospacing="0" w:after="0" w:afterAutospacing="0" w:line="360" w:lineRule="auto"/>
        <w:jc w:val="both"/>
      </w:pPr>
      <w:r w:rsidRPr="0058490A">
        <w:t>Emotional control/coercion;</w:t>
      </w:r>
    </w:p>
    <w:p w14:paraId="28B03455" w14:textId="6C584E5C" w:rsidR="00AE7050" w:rsidRPr="0058490A" w:rsidRDefault="00AE7050" w:rsidP="004B0CA0">
      <w:pPr>
        <w:pStyle w:val="NormalWeb"/>
        <w:numPr>
          <w:ilvl w:val="0"/>
          <w:numId w:val="19"/>
        </w:numPr>
        <w:spacing w:before="0" w:beforeAutospacing="0" w:after="0" w:afterAutospacing="0" w:line="360" w:lineRule="auto"/>
        <w:jc w:val="both"/>
      </w:pPr>
      <w:r w:rsidRPr="0058490A">
        <w:t>Physical abuse;</w:t>
      </w:r>
    </w:p>
    <w:p w14:paraId="0AD47A92" w14:textId="12C30B79" w:rsidR="00AE7050" w:rsidRPr="0058490A" w:rsidRDefault="00AE7050" w:rsidP="004B0CA0">
      <w:pPr>
        <w:pStyle w:val="NormalWeb"/>
        <w:numPr>
          <w:ilvl w:val="0"/>
          <w:numId w:val="19"/>
        </w:numPr>
        <w:spacing w:before="0" w:beforeAutospacing="0" w:after="0" w:afterAutospacing="0" w:line="360" w:lineRule="auto"/>
        <w:jc w:val="both"/>
      </w:pPr>
      <w:r w:rsidRPr="0058490A">
        <w:t>Infidelity;</w:t>
      </w:r>
    </w:p>
    <w:p w14:paraId="146EF6C7" w14:textId="5F9BD1BC" w:rsidR="00AE7050" w:rsidRPr="0058490A" w:rsidRDefault="00AE7050" w:rsidP="004B0CA0">
      <w:pPr>
        <w:pStyle w:val="NormalWeb"/>
        <w:numPr>
          <w:ilvl w:val="0"/>
          <w:numId w:val="19"/>
        </w:numPr>
        <w:spacing w:before="0" w:beforeAutospacing="0" w:after="0" w:afterAutospacing="0" w:line="360" w:lineRule="auto"/>
        <w:jc w:val="both"/>
      </w:pPr>
      <w:r w:rsidRPr="0058490A">
        <w:t>Financial control;</w:t>
      </w:r>
    </w:p>
    <w:p w14:paraId="7FFDEB8F" w14:textId="1E773798" w:rsidR="00AE7050" w:rsidRPr="0058490A" w:rsidRDefault="00AE7050" w:rsidP="004B0CA0">
      <w:pPr>
        <w:pStyle w:val="NormalWeb"/>
        <w:numPr>
          <w:ilvl w:val="0"/>
          <w:numId w:val="19"/>
        </w:numPr>
        <w:spacing w:before="0" w:beforeAutospacing="0" w:after="0" w:afterAutospacing="0" w:line="360" w:lineRule="auto"/>
        <w:jc w:val="both"/>
      </w:pPr>
      <w:r w:rsidRPr="0058490A">
        <w:t>Sexual abuse</w:t>
      </w:r>
      <w:r w:rsidR="00962DDE" w:rsidRPr="0058490A">
        <w:t>.</w:t>
      </w:r>
    </w:p>
    <w:p w14:paraId="75E2225B" w14:textId="5AEAD854" w:rsidR="00A207C0" w:rsidRPr="0058490A" w:rsidRDefault="00A207C0" w:rsidP="00FC2354">
      <w:pPr>
        <w:pStyle w:val="ListParagraph"/>
        <w:spacing w:line="360" w:lineRule="auto"/>
        <w:jc w:val="both"/>
        <w:rPr>
          <w:rStyle w:val="apple-converted-space"/>
          <w:i/>
          <w:iCs/>
          <w:shd w:val="clear" w:color="auto" w:fill="FFFFFF"/>
        </w:rPr>
      </w:pPr>
    </w:p>
    <w:p w14:paraId="5D33A725" w14:textId="0EB30AB0" w:rsidR="008F5571" w:rsidRPr="0058490A" w:rsidRDefault="008F5571" w:rsidP="004B6AF8">
      <w:pPr>
        <w:pStyle w:val="ListParagraph"/>
        <w:numPr>
          <w:ilvl w:val="0"/>
          <w:numId w:val="14"/>
        </w:numPr>
        <w:spacing w:line="360" w:lineRule="auto"/>
        <w:jc w:val="both"/>
        <w:rPr>
          <w:rStyle w:val="apple-converted-space"/>
          <w:shd w:val="clear" w:color="auto" w:fill="FFFFFF"/>
        </w:rPr>
      </w:pPr>
      <w:bookmarkStart w:id="15" w:name="para6"/>
      <w:r w:rsidRPr="0058490A">
        <w:rPr>
          <w:rStyle w:val="apple-converted-space"/>
          <w:shd w:val="clear" w:color="auto" w:fill="FFFFFF"/>
        </w:rPr>
        <w:t>At paragraph 6 he stated:</w:t>
      </w:r>
    </w:p>
    <w:p w14:paraId="499BD796" w14:textId="3D83E6A7" w:rsidR="008F5571" w:rsidRPr="0058490A" w:rsidRDefault="00B25A97" w:rsidP="004B6AF8">
      <w:pPr>
        <w:spacing w:line="360" w:lineRule="auto"/>
        <w:ind w:firstLine="720"/>
        <w:jc w:val="both"/>
        <w:rPr>
          <w:i/>
          <w:iCs/>
        </w:rPr>
      </w:pPr>
      <w:r w:rsidRPr="0058490A">
        <w:rPr>
          <w:rStyle w:val="apple-converted-space"/>
          <w:i/>
          <w:iCs/>
          <w:shd w:val="clear" w:color="auto" w:fill="FFFFFF"/>
        </w:rPr>
        <w:t>“</w:t>
      </w:r>
      <w:r w:rsidR="008F5571" w:rsidRPr="0058490A">
        <w:rPr>
          <w:i/>
          <w:iCs/>
        </w:rPr>
        <w:t>This hearing, and the preparation of this judgment, has highlighted the following:</w:t>
      </w:r>
      <w:bookmarkEnd w:id="15"/>
    </w:p>
    <w:p w14:paraId="7AAA6058" w14:textId="14900AB4" w:rsidR="008F5571" w:rsidRPr="0058490A" w:rsidRDefault="008F5571" w:rsidP="00FC2354">
      <w:pPr>
        <w:spacing w:line="360" w:lineRule="auto"/>
        <w:ind w:left="1440"/>
        <w:jc w:val="both"/>
        <w:rPr>
          <w:i/>
          <w:iCs/>
        </w:rPr>
      </w:pPr>
      <w:r w:rsidRPr="0058490A">
        <w:rPr>
          <w:i/>
          <w:iCs/>
        </w:rPr>
        <w:t>i) The benefit of considering the evidence relevant to each different form of alleged domestic abuse in '</w:t>
      </w:r>
      <w:r w:rsidRPr="0058490A">
        <w:rPr>
          <w:b/>
          <w:bCs/>
          <w:i/>
          <w:iCs/>
          <w:u w:val="single"/>
        </w:rPr>
        <w:t>clusters</w:t>
      </w:r>
      <w:r w:rsidRPr="0058490A">
        <w:rPr>
          <w:i/>
          <w:iCs/>
        </w:rPr>
        <w:t>': thus, it was useful to 'cluster' the evidence which went to the issue of alleged physical abuse; separately I considered the evidence of the allegations relevant to sexual abuse, separately emotional abuse, separately financial abuse and so on</w:t>
      </w:r>
      <w:hyperlink r:id="rId32" w:anchor="note2" w:history="1">
        <w:r w:rsidRPr="0058490A">
          <w:rPr>
            <w:i/>
            <w:iCs/>
            <w:u w:val="single"/>
            <w:vertAlign w:val="superscript"/>
          </w:rPr>
          <w:t>[2]</w:t>
        </w:r>
      </w:hyperlink>
      <w:bookmarkStart w:id="16" w:name="back2"/>
      <w:bookmarkEnd w:id="16"/>
      <w:r w:rsidRPr="0058490A">
        <w:rPr>
          <w:i/>
          <w:iCs/>
        </w:rPr>
        <w:t xml:space="preserve">. </w:t>
      </w:r>
      <w:r w:rsidRPr="0058490A">
        <w:rPr>
          <w:b/>
          <w:bCs/>
          <w:i/>
          <w:iCs/>
        </w:rPr>
        <w:t>Inevitably, the evidence relevant to each form of abuse overlapped in places, but in looking at the evidence by reference to the different forms of alleged abuse, a picture was built up of the nature of the relationship under scrutiny, and it was easier to see whether patterns of behaviour emerged.</w:t>
      </w:r>
      <w:r w:rsidRPr="0058490A">
        <w:rPr>
          <w:i/>
          <w:iCs/>
        </w:rPr>
        <w:t xml:space="preserve"> This may not have been so apparent had the matters been looked at by reference to individual / free-standing items on a Scott Schedule. I accept the Court of Appeal's view that it is the cumulative effect of </w:t>
      </w:r>
      <w:r w:rsidRPr="0058490A">
        <w:rPr>
          <w:i/>
          <w:iCs/>
        </w:rPr>
        <w:lastRenderedPageBreak/>
        <w:t>individual incidents within each of those clusters of abuse-type, and of each type of abuse on the other, which give the clearest indication of the experience of abuse;</w:t>
      </w:r>
    </w:p>
    <w:p w14:paraId="74F74905" w14:textId="53A16DCA" w:rsidR="008F5571" w:rsidRPr="0058490A" w:rsidRDefault="00082EE5" w:rsidP="00FC2354">
      <w:pPr>
        <w:spacing w:line="360" w:lineRule="auto"/>
        <w:ind w:left="1440"/>
        <w:jc w:val="both"/>
        <w:rPr>
          <w:i/>
          <w:iCs/>
        </w:rPr>
      </w:pPr>
      <w:r w:rsidRPr="0058490A">
        <w:rPr>
          <w:i/>
          <w:iCs/>
        </w:rPr>
        <w:t>…</w:t>
      </w:r>
    </w:p>
    <w:p w14:paraId="18175FFB" w14:textId="77777777" w:rsidR="008F5571" w:rsidRPr="0058490A" w:rsidRDefault="008F5571" w:rsidP="00FC2354">
      <w:pPr>
        <w:pStyle w:val="NormalWeb"/>
        <w:spacing w:before="0" w:beforeAutospacing="0" w:after="0" w:afterAutospacing="0" w:line="360" w:lineRule="auto"/>
        <w:ind w:left="1440"/>
        <w:jc w:val="both"/>
        <w:rPr>
          <w:i/>
          <w:iCs/>
        </w:rPr>
      </w:pPr>
      <w:r w:rsidRPr="0058490A">
        <w:rPr>
          <w:i/>
          <w:iCs/>
        </w:rPr>
        <w:t>iv) The need for advocates to focus on those issues which it is necessary to determine to dispose of the case, and for oral evidence and/or oral submissions to be cut down only to that which it is necessary for the court to hear;</w:t>
      </w:r>
    </w:p>
    <w:p w14:paraId="53C9DDD9" w14:textId="3DC2F2A5" w:rsidR="008F5571" w:rsidRPr="0058490A" w:rsidRDefault="008F5571" w:rsidP="00FC2354">
      <w:pPr>
        <w:pStyle w:val="NormalWeb"/>
        <w:spacing w:before="0" w:beforeAutospacing="0" w:after="0" w:afterAutospacing="0" w:line="360" w:lineRule="auto"/>
        <w:ind w:left="1440"/>
        <w:jc w:val="both"/>
        <w:rPr>
          <w:i/>
          <w:iCs/>
        </w:rPr>
      </w:pPr>
      <w:r w:rsidRPr="0058490A">
        <w:rPr>
          <w:i/>
          <w:iCs/>
        </w:rPr>
        <w:t>v) The evidence of the principal parties is always likely to be far more valuable than the evidence of supporting witnesses; at the case management stage, judges should rigorously test with the parties and/or their advocates (and review for themselves) what (if any) real value is likely to be brought to the enquiry by the evidence of third parties;</w:t>
      </w:r>
    </w:p>
    <w:p w14:paraId="41064861" w14:textId="37F4CE4C" w:rsidR="008F5571" w:rsidRPr="0058490A" w:rsidRDefault="008F5571" w:rsidP="00FC2354">
      <w:pPr>
        <w:pStyle w:val="NormalWeb"/>
        <w:spacing w:before="0" w:beforeAutospacing="0" w:after="0" w:afterAutospacing="0" w:line="360" w:lineRule="auto"/>
        <w:ind w:left="1440"/>
        <w:jc w:val="both"/>
        <w:rPr>
          <w:i/>
          <w:iCs/>
        </w:rPr>
      </w:pPr>
      <w:r w:rsidRPr="0058490A">
        <w:rPr>
          <w:i/>
          <w:iCs/>
        </w:rPr>
        <w:t>vi) The importance of judicial continuity in domestic abuse cases; unsurprisingly, I had no prior connection with this case before it was remitted for hearing by the Court of Appeal. But it struck me as I considered the case management of this case prior to the hearing, and indeed as I listened to the evidence itself, that continuity of judicial involvement would have enhanced the efficient and sympathetic management of the process</w:t>
      </w:r>
      <w:r w:rsidR="00B25A97" w:rsidRPr="0058490A">
        <w:rPr>
          <w:i/>
          <w:iCs/>
        </w:rPr>
        <w:t>”</w:t>
      </w:r>
      <w:r w:rsidRPr="0058490A">
        <w:rPr>
          <w:i/>
          <w:iCs/>
        </w:rPr>
        <w:t>;</w:t>
      </w:r>
    </w:p>
    <w:p w14:paraId="29892FE6" w14:textId="77777777" w:rsidR="004B4254" w:rsidRPr="0058490A" w:rsidRDefault="004B4254" w:rsidP="00FC2354">
      <w:pPr>
        <w:pStyle w:val="NormalWeb"/>
        <w:spacing w:before="0" w:beforeAutospacing="0" w:after="0" w:afterAutospacing="0" w:line="360" w:lineRule="auto"/>
        <w:ind w:left="1440"/>
        <w:jc w:val="both"/>
        <w:rPr>
          <w:i/>
          <w:iCs/>
        </w:rPr>
      </w:pPr>
    </w:p>
    <w:p w14:paraId="717629D2" w14:textId="128375C2" w:rsidR="000B2997" w:rsidRPr="0058490A" w:rsidRDefault="000B2997" w:rsidP="004B6AF8">
      <w:pPr>
        <w:pStyle w:val="NormalWeb"/>
        <w:numPr>
          <w:ilvl w:val="0"/>
          <w:numId w:val="14"/>
        </w:numPr>
        <w:spacing w:before="0" w:beforeAutospacing="0" w:after="0" w:afterAutospacing="0" w:line="360" w:lineRule="auto"/>
        <w:jc w:val="both"/>
      </w:pPr>
      <w:r w:rsidRPr="0058490A">
        <w:t>In conclusion at paragraph 94 he states:</w:t>
      </w:r>
    </w:p>
    <w:p w14:paraId="0CB714DF" w14:textId="5E7D2996" w:rsidR="008F5571" w:rsidRPr="0058490A" w:rsidRDefault="00B25A97" w:rsidP="00FC2354">
      <w:pPr>
        <w:spacing w:line="360" w:lineRule="auto"/>
        <w:ind w:left="720"/>
        <w:jc w:val="both"/>
        <w:rPr>
          <w:i/>
          <w:iCs/>
        </w:rPr>
      </w:pPr>
      <w:bookmarkStart w:id="17" w:name="para94"/>
      <w:r w:rsidRPr="0058490A">
        <w:rPr>
          <w:i/>
          <w:iCs/>
        </w:rPr>
        <w:t>“</w:t>
      </w:r>
      <w:r w:rsidR="000B2997" w:rsidRPr="0058490A">
        <w:rPr>
          <w:i/>
          <w:iCs/>
        </w:rPr>
        <w:t xml:space="preserve">I have been careful to consider the evidence relevant to each specific incident to which my attention was brought; but </w:t>
      </w:r>
      <w:r w:rsidR="000B2997" w:rsidRPr="0058490A">
        <w:rPr>
          <w:b/>
          <w:bCs/>
          <w:i/>
          <w:iCs/>
        </w:rPr>
        <w:t>I have treated the incidents not as 'free-standing' events but as part of a wider pattern of alleged abuse or controlling or coercive behaviour</w:t>
      </w:r>
      <w:r w:rsidR="000B2997" w:rsidRPr="0058490A">
        <w:rPr>
          <w:i/>
          <w:iCs/>
        </w:rPr>
        <w:t xml:space="preserve">. In this judgment, I have not sought to deal with every argument or detail of the case; it has not been possible to do so. </w:t>
      </w:r>
      <w:r w:rsidR="000B2997" w:rsidRPr="0058490A">
        <w:rPr>
          <w:b/>
          <w:bCs/>
          <w:i/>
          <w:iCs/>
        </w:rPr>
        <w:t>I proceed, as the Court of Appeal contemplated I should, on the basis that the court should consider whether a pattern of coercive and/or controlling behaviour can be demonstrated on the evidence, and have not merely focused on any singular particular</w:t>
      </w:r>
      <w:r w:rsidR="008E03D4" w:rsidRPr="0058490A">
        <w:rPr>
          <w:b/>
          <w:bCs/>
          <w:i/>
          <w:iCs/>
        </w:rPr>
        <w:t xml:space="preserve"> factual</w:t>
      </w:r>
      <w:bookmarkEnd w:id="17"/>
      <w:r w:rsidR="000B2997" w:rsidRPr="0058490A">
        <w:rPr>
          <w:b/>
          <w:bCs/>
          <w:i/>
          <w:iCs/>
        </w:rPr>
        <w:t> incident</w:t>
      </w:r>
      <w:r w:rsidR="000B2997" w:rsidRPr="0058490A">
        <w:rPr>
          <w:i/>
          <w:iCs/>
        </w:rPr>
        <w:t xml:space="preserve"> (see Re H-N §31)</w:t>
      </w:r>
      <w:r w:rsidRPr="0058490A">
        <w:rPr>
          <w:i/>
          <w:iCs/>
        </w:rPr>
        <w:t>”</w:t>
      </w:r>
      <w:r w:rsidR="000B2997" w:rsidRPr="0058490A">
        <w:rPr>
          <w:i/>
          <w:iCs/>
        </w:rPr>
        <w:t>.</w:t>
      </w:r>
    </w:p>
    <w:p w14:paraId="73ECA8B1" w14:textId="77777777" w:rsidR="004B4254" w:rsidRPr="0058490A" w:rsidRDefault="004B4254" w:rsidP="00FC2354">
      <w:pPr>
        <w:spacing w:line="360" w:lineRule="auto"/>
        <w:ind w:left="720"/>
        <w:jc w:val="both"/>
        <w:rPr>
          <w:i/>
          <w:iCs/>
        </w:rPr>
      </w:pPr>
    </w:p>
    <w:p w14:paraId="33446131" w14:textId="290EC510" w:rsidR="00E74257" w:rsidRPr="0058490A" w:rsidRDefault="00E74257" w:rsidP="004B6AF8">
      <w:pPr>
        <w:pStyle w:val="ListParagraph"/>
        <w:numPr>
          <w:ilvl w:val="0"/>
          <w:numId w:val="14"/>
        </w:numPr>
        <w:spacing w:line="360" w:lineRule="auto"/>
        <w:jc w:val="both"/>
      </w:pPr>
      <w:r w:rsidRPr="0058490A">
        <w:t>Cobb J made the further helpful comments :</w:t>
      </w:r>
    </w:p>
    <w:p w14:paraId="600F98CF" w14:textId="77777777" w:rsidR="00E74257" w:rsidRPr="0058490A" w:rsidRDefault="00E74257" w:rsidP="004B0CA0">
      <w:pPr>
        <w:pStyle w:val="ListParagraph"/>
        <w:numPr>
          <w:ilvl w:val="0"/>
          <w:numId w:val="20"/>
        </w:numPr>
        <w:spacing w:line="360" w:lineRule="auto"/>
        <w:jc w:val="both"/>
      </w:pPr>
      <w:r w:rsidRPr="0058490A">
        <w:t>Delay in hearing the evidence compromised the quality of the evidence as well as taking its toll on the parties.</w:t>
      </w:r>
    </w:p>
    <w:p w14:paraId="76314225" w14:textId="6F532DF7" w:rsidR="00E74257" w:rsidRPr="0058490A" w:rsidRDefault="00E74257" w:rsidP="004B0CA0">
      <w:pPr>
        <w:pStyle w:val="ListParagraph"/>
        <w:numPr>
          <w:ilvl w:val="0"/>
          <w:numId w:val="20"/>
        </w:numPr>
        <w:spacing w:line="360" w:lineRule="auto"/>
        <w:jc w:val="both"/>
      </w:pPr>
      <w:r w:rsidRPr="0058490A">
        <w:lastRenderedPageBreak/>
        <w:t>Flexible arrangements are needed to ensure that participation directions truly meet the needs of the parties and the case.</w:t>
      </w:r>
    </w:p>
    <w:p w14:paraId="107EEF67" w14:textId="292982D0" w:rsidR="00E74257" w:rsidRPr="0058490A" w:rsidRDefault="00E74257" w:rsidP="004B0CA0">
      <w:pPr>
        <w:pStyle w:val="ListParagraph"/>
        <w:numPr>
          <w:ilvl w:val="0"/>
          <w:numId w:val="20"/>
        </w:numPr>
        <w:spacing w:line="360" w:lineRule="auto"/>
        <w:jc w:val="both"/>
        <w:rPr>
          <w:rStyle w:val="apple-converted-space"/>
        </w:rPr>
      </w:pPr>
      <w:r w:rsidRPr="0058490A">
        <w:t>Advocates need to focus on those issues which are necessary to determine; submissions and oral evidence must be cut down to that which the court needs to hear.</w:t>
      </w:r>
      <w:r w:rsidRPr="0058490A">
        <w:rPr>
          <w:rStyle w:val="apple-converted-space"/>
        </w:rPr>
        <w:t> </w:t>
      </w:r>
    </w:p>
    <w:p w14:paraId="6EEBAB50" w14:textId="397750DE" w:rsidR="00E74257" w:rsidRDefault="00E74257" w:rsidP="004B0CA0">
      <w:pPr>
        <w:pStyle w:val="ListParagraph"/>
        <w:numPr>
          <w:ilvl w:val="0"/>
          <w:numId w:val="20"/>
        </w:numPr>
        <w:spacing w:line="360" w:lineRule="auto"/>
        <w:jc w:val="both"/>
      </w:pPr>
      <w:r w:rsidRPr="0058490A">
        <w:t>The evidence of the parties themselves is always likely to be far more valuable than that of third parties; judges must rigorously test what real value additional witnesses will bring.</w:t>
      </w:r>
    </w:p>
    <w:p w14:paraId="3166372E" w14:textId="77777777" w:rsidR="00CA4EA8" w:rsidRPr="0058490A" w:rsidRDefault="00CA4EA8" w:rsidP="00DA7B7A">
      <w:pPr>
        <w:pStyle w:val="ListParagraph"/>
        <w:spacing w:line="360" w:lineRule="auto"/>
        <w:ind w:left="1500"/>
        <w:jc w:val="both"/>
      </w:pPr>
    </w:p>
    <w:p w14:paraId="45330832" w14:textId="699525C9" w:rsidR="00A207C0" w:rsidRPr="0058490A" w:rsidRDefault="004B4254" w:rsidP="00DA7B7A">
      <w:pPr>
        <w:spacing w:line="360" w:lineRule="auto"/>
        <w:jc w:val="both"/>
      </w:pPr>
      <w:r w:rsidRPr="00DA7B7A">
        <w:rPr>
          <w:i/>
          <w:iCs/>
          <w:u w:val="single"/>
        </w:rPr>
        <w:t xml:space="preserve">RA v MA </w:t>
      </w:r>
      <w:r w:rsidRPr="00DA7B7A">
        <w:rPr>
          <w:u w:val="single"/>
        </w:rPr>
        <w:t>(Fact Finding) [2022] EWFC B14</w:t>
      </w:r>
      <w:r w:rsidRPr="0058490A">
        <w:t xml:space="preserve"> (10 February 2022)</w:t>
      </w:r>
    </w:p>
    <w:p w14:paraId="4ACE2029" w14:textId="5B545C75" w:rsidR="00E74257" w:rsidRPr="0058490A" w:rsidRDefault="00E74257" w:rsidP="004B6AF8">
      <w:pPr>
        <w:pStyle w:val="ListParagraph"/>
        <w:numPr>
          <w:ilvl w:val="0"/>
          <w:numId w:val="14"/>
        </w:numPr>
        <w:spacing w:line="360" w:lineRule="auto"/>
        <w:jc w:val="both"/>
      </w:pPr>
      <w:r w:rsidRPr="0058490A">
        <w:t>This case involved 5 allegations of sexual and physical abuse, financial abuse and threatening behaviour</w:t>
      </w:r>
      <w:r w:rsidR="00F87673" w:rsidRPr="0058490A">
        <w:t xml:space="preserve"> – the structure of the fact finding had already been set and directions for limited allegations had been made (pre </w:t>
      </w:r>
      <w:r w:rsidR="00F87673" w:rsidRPr="0058490A">
        <w:rPr>
          <w:i/>
          <w:iCs/>
        </w:rPr>
        <w:t>Re H-N</w:t>
      </w:r>
      <w:r w:rsidR="00F87673" w:rsidRPr="0058490A">
        <w:t>)</w:t>
      </w:r>
      <w:r w:rsidRPr="0058490A">
        <w:t xml:space="preserve">. </w:t>
      </w:r>
      <w:r w:rsidR="00F87673" w:rsidRPr="0058490A">
        <w:t xml:space="preserve">In hearing the case, the </w:t>
      </w:r>
      <w:r w:rsidRPr="0058490A">
        <w:t>judge did not confine himself ‘</w:t>
      </w:r>
      <w:r w:rsidRPr="0058490A">
        <w:rPr>
          <w:i/>
          <w:iCs/>
        </w:rPr>
        <w:t>rigidly’</w:t>
      </w:r>
      <w:r w:rsidRPr="0058490A">
        <w:t xml:space="preserve"> within those 5 allegations</w:t>
      </w:r>
      <w:r w:rsidR="00F87673" w:rsidRPr="0058490A">
        <w:t xml:space="preserve"> and bore in mind the statement evidence which expanded upon the issues.</w:t>
      </w:r>
    </w:p>
    <w:p w14:paraId="6A57EA72" w14:textId="49CA0A81" w:rsidR="00F87673" w:rsidRPr="0058490A" w:rsidRDefault="00F87673" w:rsidP="00FC2354">
      <w:pPr>
        <w:pStyle w:val="ListParagraph"/>
        <w:spacing w:line="360" w:lineRule="auto"/>
        <w:jc w:val="both"/>
      </w:pPr>
    </w:p>
    <w:p w14:paraId="6701D0B3" w14:textId="75DB3C9F" w:rsidR="00F87673" w:rsidRPr="0058490A" w:rsidRDefault="00F87673" w:rsidP="004B6AF8">
      <w:pPr>
        <w:pStyle w:val="ListParagraph"/>
        <w:numPr>
          <w:ilvl w:val="0"/>
          <w:numId w:val="14"/>
        </w:numPr>
        <w:spacing w:line="360" w:lineRule="auto"/>
        <w:jc w:val="both"/>
      </w:pPr>
      <w:r w:rsidRPr="0058490A">
        <w:t xml:space="preserve">He also referred to the case of </w:t>
      </w:r>
      <w:r w:rsidRPr="0058490A">
        <w:rPr>
          <w:i/>
          <w:iCs/>
        </w:rPr>
        <w:t>B-B</w:t>
      </w:r>
      <w:r w:rsidRPr="0058490A">
        <w:t xml:space="preserve"> </w:t>
      </w:r>
      <w:r w:rsidR="00A2325B" w:rsidRPr="0058490A">
        <w:t>(</w:t>
      </w:r>
      <w:r w:rsidRPr="0058490A">
        <w:t>paragraph 12</w:t>
      </w:r>
      <w:r w:rsidR="00A2325B" w:rsidRPr="0058490A">
        <w:t>)</w:t>
      </w:r>
      <w:r w:rsidRPr="0058490A">
        <w:t>, again signalling an understanding that in cases where coercive and controlling be</w:t>
      </w:r>
      <w:r w:rsidR="00053A3D" w:rsidRPr="0058490A">
        <w:t>h</w:t>
      </w:r>
      <w:r w:rsidRPr="0058490A">
        <w:t xml:space="preserve">aviour and indeed other allegations of domestic abuse have been made the court must look to building up a picture of events which is not possible </w:t>
      </w:r>
      <w:r w:rsidR="00C85148" w:rsidRPr="0058490A">
        <w:t>i</w:t>
      </w:r>
      <w:r w:rsidR="001A224B" w:rsidRPr="0058490A">
        <w:t xml:space="preserve">f </w:t>
      </w:r>
      <w:r w:rsidR="00053A3D" w:rsidRPr="0058490A">
        <w:t>constrained</w:t>
      </w:r>
      <w:r w:rsidR="00C85148" w:rsidRPr="0058490A">
        <w:t xml:space="preserve"> to a rigid schedule…</w:t>
      </w:r>
    </w:p>
    <w:p w14:paraId="2A81B13E" w14:textId="77777777" w:rsidR="00F87673" w:rsidRPr="0058490A" w:rsidRDefault="00F87673" w:rsidP="00FC2354">
      <w:pPr>
        <w:pStyle w:val="ListParagraph"/>
        <w:spacing w:line="360" w:lineRule="auto"/>
        <w:jc w:val="both"/>
      </w:pPr>
    </w:p>
    <w:p w14:paraId="765581E6" w14:textId="64966CDF" w:rsidR="008F5571" w:rsidRPr="0058490A" w:rsidRDefault="00B25A97" w:rsidP="00FC2354">
      <w:pPr>
        <w:spacing w:line="360" w:lineRule="auto"/>
        <w:ind w:left="720"/>
        <w:jc w:val="both"/>
        <w:rPr>
          <w:i/>
          <w:iCs/>
        </w:rPr>
      </w:pPr>
      <w:r w:rsidRPr="0058490A">
        <w:rPr>
          <w:i/>
          <w:iCs/>
        </w:rPr>
        <w:t>“</w:t>
      </w:r>
      <w:r w:rsidR="00F87673" w:rsidRPr="0058490A">
        <w:rPr>
          <w:i/>
          <w:iCs/>
        </w:rPr>
        <w:t>…</w:t>
      </w:r>
      <w:r w:rsidR="008F5571" w:rsidRPr="0058490A">
        <w:rPr>
          <w:i/>
          <w:iCs/>
        </w:rPr>
        <w:t>Cobb J. highlighted the benefit that can be obtained in ‘considering the evidence relevant to each different form of alleged domestic abuse in ‘clusters’’; e.g. sexual abuse; financial abuse; physical abuse. Whilst he noted the tendency for evidence to overlap into different territory, this approach permitted a picture to be built up of the nature of the relationship under scrutiny. A picture that might not have been possible to obtain through a rigid schedule approach. I accept the benefit to this approach and will not rigidly structure this judgment with reference to the discrete allegation but will rather approach the issues through headings of alleged abuse</w:t>
      </w:r>
      <w:r w:rsidRPr="0058490A">
        <w:rPr>
          <w:i/>
          <w:iCs/>
        </w:rPr>
        <w:t>”</w:t>
      </w:r>
      <w:r w:rsidR="008F5571" w:rsidRPr="0058490A">
        <w:rPr>
          <w:i/>
          <w:iCs/>
        </w:rPr>
        <w:t>.</w:t>
      </w:r>
    </w:p>
    <w:p w14:paraId="048CDD23" w14:textId="2B0C31AD" w:rsidR="00281637" w:rsidRPr="0058490A" w:rsidRDefault="00281637" w:rsidP="00FC2354">
      <w:pPr>
        <w:spacing w:line="360" w:lineRule="auto"/>
        <w:ind w:left="720"/>
        <w:jc w:val="both"/>
        <w:rPr>
          <w:i/>
          <w:iCs/>
        </w:rPr>
      </w:pPr>
    </w:p>
    <w:p w14:paraId="04D846BC" w14:textId="77777777" w:rsidR="008E7364" w:rsidRDefault="008E7364" w:rsidP="001B40A1">
      <w:pPr>
        <w:spacing w:line="360" w:lineRule="auto"/>
        <w:jc w:val="both"/>
        <w:rPr>
          <w:i/>
          <w:iCs/>
          <w:u w:val="single"/>
        </w:rPr>
      </w:pPr>
    </w:p>
    <w:p w14:paraId="3EABA14F" w14:textId="77777777" w:rsidR="008E7364" w:rsidRDefault="008E7364" w:rsidP="001B40A1">
      <w:pPr>
        <w:spacing w:line="360" w:lineRule="auto"/>
        <w:jc w:val="both"/>
        <w:rPr>
          <w:i/>
          <w:iCs/>
          <w:u w:val="single"/>
        </w:rPr>
      </w:pPr>
    </w:p>
    <w:p w14:paraId="27B80EB8" w14:textId="77777777" w:rsidR="008E7364" w:rsidRDefault="008E7364" w:rsidP="001B40A1">
      <w:pPr>
        <w:spacing w:line="360" w:lineRule="auto"/>
        <w:jc w:val="both"/>
        <w:rPr>
          <w:i/>
          <w:iCs/>
          <w:u w:val="single"/>
        </w:rPr>
      </w:pPr>
    </w:p>
    <w:p w14:paraId="0671B4E0" w14:textId="59583362" w:rsidR="00B25A97" w:rsidRPr="0058490A" w:rsidRDefault="00B25A97" w:rsidP="00DA7B7A">
      <w:pPr>
        <w:spacing w:line="360" w:lineRule="auto"/>
        <w:jc w:val="both"/>
      </w:pPr>
      <w:r w:rsidRPr="00DA7B7A">
        <w:rPr>
          <w:i/>
          <w:iCs/>
          <w:u w:val="single"/>
        </w:rPr>
        <w:lastRenderedPageBreak/>
        <w:t xml:space="preserve">K v K </w:t>
      </w:r>
      <w:hyperlink r:id="rId33" w:history="1">
        <w:r w:rsidRPr="001B40A1">
          <w:rPr>
            <w:rStyle w:val="Hyperlink"/>
            <w:color w:val="auto"/>
          </w:rPr>
          <w:t>[2022] EWCA Civ 468</w:t>
        </w:r>
      </w:hyperlink>
    </w:p>
    <w:p w14:paraId="13C2AB3C" w14:textId="01065ECE" w:rsidR="00281637" w:rsidRPr="0058490A" w:rsidRDefault="00281637" w:rsidP="004B6AF8">
      <w:pPr>
        <w:pStyle w:val="ListParagraph"/>
        <w:numPr>
          <w:ilvl w:val="0"/>
          <w:numId w:val="14"/>
        </w:numPr>
        <w:spacing w:line="360" w:lineRule="auto"/>
        <w:jc w:val="both"/>
      </w:pPr>
      <w:r w:rsidRPr="0058490A">
        <w:t xml:space="preserve">The more recent case of </w:t>
      </w:r>
      <w:r w:rsidR="00B25A97" w:rsidRPr="0058490A">
        <w:rPr>
          <w:i/>
          <w:iCs/>
        </w:rPr>
        <w:t xml:space="preserve">K </w:t>
      </w:r>
      <w:r w:rsidR="00B25A97" w:rsidRPr="0058490A">
        <w:rPr>
          <w:i/>
          <w:iCs/>
          <w:u w:val="single"/>
        </w:rPr>
        <w:t xml:space="preserve">v K </w:t>
      </w:r>
      <w:r w:rsidRPr="0058490A">
        <w:t>reminds practitioners as to when a fact</w:t>
      </w:r>
      <w:r w:rsidR="00B25A97" w:rsidRPr="0058490A">
        <w:t>-</w:t>
      </w:r>
      <w:r w:rsidRPr="0058490A">
        <w:t xml:space="preserve">finding </w:t>
      </w:r>
      <w:r w:rsidR="00B25A97" w:rsidRPr="0058490A">
        <w:t xml:space="preserve">hearing </w:t>
      </w:r>
      <w:r w:rsidRPr="0058490A">
        <w:t xml:space="preserve">might be necessary and importantly that it is </w:t>
      </w:r>
      <w:r w:rsidRPr="0058490A">
        <w:rPr>
          <w:b/>
          <w:bCs/>
          <w:i/>
          <w:iCs/>
        </w:rPr>
        <w:t>only</w:t>
      </w:r>
      <w:r w:rsidRPr="0058490A">
        <w:t xml:space="preserve"> where the allegations are relevant to the welfare decision that the court will ultimately be asked to make. </w:t>
      </w:r>
    </w:p>
    <w:p w14:paraId="2E2FE1CF" w14:textId="77777777" w:rsidR="00281637" w:rsidRPr="0058490A" w:rsidRDefault="00281637" w:rsidP="00FC2354">
      <w:pPr>
        <w:spacing w:line="360" w:lineRule="auto"/>
        <w:ind w:right="1440"/>
        <w:jc w:val="both"/>
      </w:pPr>
    </w:p>
    <w:p w14:paraId="7DF680D6" w14:textId="3E4EF1CF" w:rsidR="00281637" w:rsidRPr="0058490A" w:rsidRDefault="00281637" w:rsidP="00DA7B7A">
      <w:pPr>
        <w:pStyle w:val="ListParagraph"/>
        <w:numPr>
          <w:ilvl w:val="0"/>
          <w:numId w:val="14"/>
        </w:numPr>
        <w:spacing w:line="360" w:lineRule="auto"/>
        <w:jc w:val="both"/>
      </w:pPr>
      <w:r w:rsidRPr="0058490A">
        <w:t>At paragraph 42 (with emphasis added):</w:t>
      </w:r>
    </w:p>
    <w:p w14:paraId="74B98C3F" w14:textId="50A78890" w:rsidR="00281637" w:rsidRPr="0058490A" w:rsidRDefault="00281637" w:rsidP="00FC2354">
      <w:pPr>
        <w:pStyle w:val="ListParagraph"/>
        <w:spacing w:line="360" w:lineRule="auto"/>
        <w:jc w:val="both"/>
        <w:rPr>
          <w:i/>
          <w:iCs/>
        </w:rPr>
      </w:pPr>
      <w:bookmarkStart w:id="18" w:name="para42"/>
      <w:r w:rsidRPr="0058490A">
        <w:rPr>
          <w:i/>
          <w:iCs/>
        </w:rPr>
        <w:t xml:space="preserve">“Further, the litigation of factual issues between parents is likely to be adversarial and, whatever the outcome, to have a negative impact on their ongoing relationship and ability to cooperate with each other as parents. </w:t>
      </w:r>
      <w:r w:rsidRPr="0058490A">
        <w:rPr>
          <w:b/>
          <w:bCs/>
          <w:i/>
          <w:iCs/>
        </w:rPr>
        <w:t>It is therefore important for the court, in every case where fact-finding is being considered, to take time to identify the welfare issues, to understand the nature of the allegations, and then to consider whether the facts alleged are relevant to those issues and whether it is, therefore, necessary for the factual dispute to be determined</w:t>
      </w:r>
      <w:r w:rsidRPr="0058490A">
        <w:rPr>
          <w:i/>
          <w:iCs/>
        </w:rPr>
        <w:t>.</w:t>
      </w:r>
      <w:bookmarkEnd w:id="18"/>
      <w:r w:rsidRPr="0058490A">
        <w:rPr>
          <w:i/>
          <w:iCs/>
        </w:rPr>
        <w:t>”</w:t>
      </w:r>
    </w:p>
    <w:p w14:paraId="5C49107D" w14:textId="77777777" w:rsidR="0082052D" w:rsidRPr="0058490A" w:rsidRDefault="0082052D" w:rsidP="00FC2354">
      <w:pPr>
        <w:spacing w:line="360" w:lineRule="auto"/>
        <w:ind w:left="360"/>
        <w:jc w:val="both"/>
      </w:pPr>
      <w:bookmarkStart w:id="19" w:name="para45"/>
    </w:p>
    <w:p w14:paraId="0D464C7E" w14:textId="2E820FBA" w:rsidR="00281637" w:rsidRPr="0058490A" w:rsidRDefault="00281637" w:rsidP="00DA7B7A">
      <w:pPr>
        <w:pStyle w:val="ListParagraph"/>
        <w:numPr>
          <w:ilvl w:val="0"/>
          <w:numId w:val="14"/>
        </w:numPr>
        <w:spacing w:line="360" w:lineRule="auto"/>
        <w:jc w:val="both"/>
      </w:pPr>
      <w:r w:rsidRPr="0058490A">
        <w:t>And at paragraph 45:</w:t>
      </w:r>
    </w:p>
    <w:p w14:paraId="5CF13E23" w14:textId="443A320E" w:rsidR="00281637" w:rsidRPr="0058490A" w:rsidRDefault="00281637" w:rsidP="00FC2354">
      <w:pPr>
        <w:spacing w:line="360" w:lineRule="auto"/>
        <w:ind w:left="720"/>
        <w:jc w:val="both"/>
        <w:rPr>
          <w:i/>
          <w:iCs/>
        </w:rPr>
      </w:pPr>
      <w:r w:rsidRPr="0058490A">
        <w:rPr>
          <w:i/>
          <w:iCs/>
        </w:rPr>
        <w:t>“We emphasise in conclusion that, without in anyway resiling from what was said at [139] of Re H-N about the pernicious nature of domestic abuse, fact-finding is only needed if the alleged abuse is likely to be relevant to what the court is being asked to decide relating to the children's welfare (see FPR PD12J at [14] and [17(g)]).</w:t>
      </w:r>
      <w:bookmarkEnd w:id="19"/>
      <w:r w:rsidRPr="0058490A">
        <w:rPr>
          <w:i/>
          <w:iCs/>
        </w:rPr>
        <w:t>”</w:t>
      </w:r>
    </w:p>
    <w:p w14:paraId="7BE69967" w14:textId="77777777" w:rsidR="0082052D" w:rsidRPr="0058490A" w:rsidRDefault="0082052D" w:rsidP="00FC2354">
      <w:pPr>
        <w:spacing w:line="360" w:lineRule="auto"/>
        <w:jc w:val="both"/>
      </w:pPr>
    </w:p>
    <w:p w14:paraId="2DE99FAE" w14:textId="28AFAF06" w:rsidR="00281637" w:rsidRPr="0058490A" w:rsidRDefault="00281637" w:rsidP="00DA7B7A">
      <w:pPr>
        <w:pStyle w:val="ListParagraph"/>
        <w:numPr>
          <w:ilvl w:val="0"/>
          <w:numId w:val="14"/>
        </w:numPr>
        <w:spacing w:line="360" w:lineRule="auto"/>
        <w:jc w:val="both"/>
      </w:pPr>
      <w:r w:rsidRPr="0058490A">
        <w:t>At paragraphs 65 -66 it was said (again with emphasis added):</w:t>
      </w:r>
    </w:p>
    <w:p w14:paraId="769F9D51" w14:textId="34541AE0" w:rsidR="00281637" w:rsidRPr="0058490A" w:rsidRDefault="00B25A97" w:rsidP="004B6AF8">
      <w:pPr>
        <w:spacing w:line="360" w:lineRule="auto"/>
        <w:ind w:left="720"/>
        <w:jc w:val="both"/>
        <w:rPr>
          <w:i/>
          <w:iCs/>
        </w:rPr>
      </w:pPr>
      <w:bookmarkStart w:id="20" w:name="para65"/>
      <w:r w:rsidRPr="0058490A">
        <w:rPr>
          <w:i/>
          <w:iCs/>
        </w:rPr>
        <w:t>“</w:t>
      </w:r>
      <w:r w:rsidR="00281637" w:rsidRPr="0058490A">
        <w:rPr>
          <w:i/>
          <w:iCs/>
        </w:rPr>
        <w:t xml:space="preserve">A fact-finding hearing is not free-standing litigation. It always takes place within proceedings to protect a child from abuse or regarding the child's future welfare. </w:t>
      </w:r>
      <w:r w:rsidR="00281637" w:rsidRPr="0058490A">
        <w:rPr>
          <w:b/>
          <w:bCs/>
          <w:i/>
          <w:iCs/>
        </w:rPr>
        <w:t>It is not to be allowed to become an opportunity for the parties to air their grievances. Nor is it a chance for parents to seek the court's validation of their perception of what went wrong in their relationship. If fact-finding is to be justified in the first place or continued thereafter, the court must be able to identify how any alleged abusive behaviour is, or may be, relevant to the determination of the issues between the parties as to the future arrangements for the children</w:t>
      </w:r>
      <w:r w:rsidR="00281637" w:rsidRPr="0058490A">
        <w:rPr>
          <w:i/>
          <w:iCs/>
        </w:rPr>
        <w:t>. </w:t>
      </w:r>
      <w:bookmarkEnd w:id="20"/>
    </w:p>
    <w:p w14:paraId="39EB1893" w14:textId="77777777" w:rsidR="00033D01" w:rsidRPr="0058490A" w:rsidRDefault="00033D01" w:rsidP="00FC2354">
      <w:pPr>
        <w:tabs>
          <w:tab w:val="num" w:pos="1080"/>
        </w:tabs>
        <w:spacing w:line="360" w:lineRule="auto"/>
        <w:ind w:left="1080"/>
        <w:jc w:val="both"/>
        <w:rPr>
          <w:i/>
          <w:iCs/>
        </w:rPr>
      </w:pPr>
    </w:p>
    <w:p w14:paraId="646314B9" w14:textId="764DFA19" w:rsidR="00281637" w:rsidRPr="0058490A" w:rsidRDefault="00281637" w:rsidP="004B6AF8">
      <w:pPr>
        <w:spacing w:line="360" w:lineRule="auto"/>
        <w:ind w:left="720"/>
        <w:jc w:val="both"/>
        <w:rPr>
          <w:i/>
          <w:iCs/>
        </w:rPr>
      </w:pPr>
      <w:bookmarkStart w:id="21" w:name="para66"/>
      <w:r w:rsidRPr="0058490A">
        <w:rPr>
          <w:i/>
          <w:iCs/>
        </w:rPr>
        <w:t xml:space="preserve">At the risk of repeating what has been said at [37] in Re H-N and at [41] above, the main things that the court should consider in deciding whether to order a fact-finding hearing are: (a) the nature of the allegations and the extent to which those allegations are likely to be relevant to the making of the child arrangements order, (b) that the </w:t>
      </w:r>
      <w:r w:rsidRPr="0058490A">
        <w:rPr>
          <w:i/>
          <w:iCs/>
        </w:rPr>
        <w:lastRenderedPageBreak/>
        <w:t>purpose of fact-finding is to allow assessment of the risk to the child and the impact of any abuse on the child, (c) whether fact-finding is necessary or whether other evidence suffices, and (d) whether fact-finding is proportionate</w:t>
      </w:r>
      <w:r w:rsidR="00B25A97" w:rsidRPr="0058490A">
        <w:rPr>
          <w:i/>
          <w:iCs/>
        </w:rPr>
        <w:t>”</w:t>
      </w:r>
      <w:r w:rsidRPr="0058490A">
        <w:rPr>
          <w:i/>
          <w:iCs/>
        </w:rPr>
        <w:t>.</w:t>
      </w:r>
      <w:bookmarkEnd w:id="21"/>
    </w:p>
    <w:p w14:paraId="5872367A" w14:textId="77777777" w:rsidR="0082052D" w:rsidRPr="0058490A" w:rsidRDefault="0082052D" w:rsidP="00FC2354">
      <w:pPr>
        <w:spacing w:line="360" w:lineRule="auto"/>
        <w:jc w:val="both"/>
      </w:pPr>
    </w:p>
    <w:p w14:paraId="481EF76A" w14:textId="4F23D57B" w:rsidR="00281637" w:rsidRPr="0058490A" w:rsidRDefault="00281637" w:rsidP="00DA7B7A">
      <w:pPr>
        <w:pStyle w:val="ListParagraph"/>
        <w:numPr>
          <w:ilvl w:val="0"/>
          <w:numId w:val="14"/>
        </w:numPr>
        <w:spacing w:line="360" w:lineRule="auto"/>
        <w:jc w:val="both"/>
      </w:pPr>
      <w:r w:rsidRPr="0058490A">
        <w:t>And perhaps the most important paragraph for judges and practitioners is</w:t>
      </w:r>
      <w:r w:rsidR="00B25A97" w:rsidRPr="0058490A">
        <w:t xml:space="preserve">, </w:t>
      </w:r>
      <w:r w:rsidRPr="0058490A">
        <w:t>at 67:</w:t>
      </w:r>
    </w:p>
    <w:p w14:paraId="67068129" w14:textId="3C86AB6A" w:rsidR="00281637" w:rsidRPr="0058490A" w:rsidRDefault="00B25A97" w:rsidP="004B6AF8">
      <w:pPr>
        <w:spacing w:line="360" w:lineRule="auto"/>
        <w:ind w:left="720"/>
        <w:jc w:val="both"/>
        <w:rPr>
          <w:i/>
          <w:iCs/>
        </w:rPr>
      </w:pPr>
      <w:bookmarkStart w:id="22" w:name="para67"/>
      <w:r w:rsidRPr="0058490A">
        <w:rPr>
          <w:b/>
          <w:bCs/>
          <w:i/>
          <w:iCs/>
        </w:rPr>
        <w:t>“</w:t>
      </w:r>
      <w:r w:rsidR="00281637" w:rsidRPr="0058490A">
        <w:rPr>
          <w:b/>
          <w:bCs/>
          <w:i/>
          <w:iCs/>
        </w:rPr>
        <w:t>It seems that a misunderstanding of the court's role has developed. There is a perception that the Court of Appeal has somehow made it a requirement that in every case, in which allegations of domestic abuse are made, it is incumbent upon the court to undertake fact-finding, involving a detailed analysis of each specific allegation made. That is not the case. As Re H-N explained and we reiterate here</w:t>
      </w:r>
      <w:r w:rsidR="00281637" w:rsidRPr="0058490A">
        <w:rPr>
          <w:i/>
          <w:iCs/>
        </w:rPr>
        <w:t xml:space="preserve">, </w:t>
      </w:r>
      <w:r w:rsidR="00281637" w:rsidRPr="0058490A">
        <w:rPr>
          <w:b/>
          <w:bCs/>
          <w:i/>
          <w:iCs/>
        </w:rPr>
        <w:t>the duty on the court is limited to determining only those factual matters which are likely to be relevant to deciding whether to make a child arrangements order and, if so, in what terms</w:t>
      </w:r>
      <w:r w:rsidRPr="0058490A">
        <w:rPr>
          <w:b/>
          <w:bCs/>
          <w:i/>
          <w:iCs/>
        </w:rPr>
        <w:t>”</w:t>
      </w:r>
      <w:r w:rsidR="00281637" w:rsidRPr="0058490A">
        <w:rPr>
          <w:i/>
          <w:iCs/>
        </w:rPr>
        <w:t>.</w:t>
      </w:r>
      <w:bookmarkEnd w:id="22"/>
    </w:p>
    <w:p w14:paraId="5770ADA4" w14:textId="77777777" w:rsidR="006A659A" w:rsidRPr="0058490A" w:rsidRDefault="006A659A" w:rsidP="00FC2354">
      <w:pPr>
        <w:spacing w:line="360" w:lineRule="auto"/>
        <w:ind w:left="1080"/>
        <w:jc w:val="both"/>
        <w:rPr>
          <w:i/>
          <w:iCs/>
        </w:rPr>
      </w:pPr>
    </w:p>
    <w:p w14:paraId="17CCF526" w14:textId="51DFB64B" w:rsidR="001B40A1" w:rsidRDefault="001B40A1" w:rsidP="001B40A1">
      <w:pPr>
        <w:numPr>
          <w:ilvl w:val="0"/>
          <w:numId w:val="14"/>
        </w:numPr>
        <w:spacing w:before="100" w:beforeAutospacing="1" w:after="100" w:afterAutospacing="1" w:line="360" w:lineRule="auto"/>
        <w:rPr>
          <w:color w:val="000000"/>
        </w:rPr>
      </w:pPr>
      <w:bookmarkStart w:id="23" w:name="para89"/>
      <w:r>
        <w:rPr>
          <w:color w:val="000000"/>
        </w:rPr>
        <w:t>At 89, the court gave its final warning…</w:t>
      </w:r>
    </w:p>
    <w:p w14:paraId="1F2E3DEB" w14:textId="7D30829E" w:rsidR="001B40A1" w:rsidRPr="00DA7B7A" w:rsidRDefault="001B40A1" w:rsidP="00DA7B7A">
      <w:pPr>
        <w:spacing w:before="100" w:beforeAutospacing="1" w:after="100" w:afterAutospacing="1" w:line="360" w:lineRule="auto"/>
        <w:ind w:left="720"/>
        <w:rPr>
          <w:i/>
          <w:iCs/>
          <w:color w:val="000000"/>
        </w:rPr>
      </w:pPr>
      <w:r>
        <w:rPr>
          <w:i/>
          <w:iCs/>
          <w:color w:val="000000"/>
        </w:rPr>
        <w:t>“</w:t>
      </w:r>
      <w:r w:rsidRPr="00DA7B7A">
        <w:rPr>
          <w:i/>
          <w:iCs/>
          <w:color w:val="000000"/>
        </w:rPr>
        <w:t>All judges hearing children cases will know that there will almost inevitably be emotional fallout following the separation of adults who have been in a close relationship. Whilst the court will not hesitate to adjudicate upon parental behaviour where this impacts upon the protection or welfare of a child, it is not for the court to hear about, much less to resolve, issues between the parents relating to their time together, unless to do so is likely to be necessary for, and proportionate to, the resolution of a dispute relating to the protection or welfare of a child.</w:t>
      </w:r>
      <w:bookmarkEnd w:id="23"/>
      <w:r>
        <w:rPr>
          <w:i/>
          <w:iCs/>
          <w:color w:val="000000"/>
        </w:rPr>
        <w:t>”</w:t>
      </w:r>
    </w:p>
    <w:p w14:paraId="4347B594" w14:textId="77777777" w:rsidR="001B40A1" w:rsidRDefault="001B40A1" w:rsidP="00DA7B7A">
      <w:pPr>
        <w:spacing w:before="100" w:beforeAutospacing="1" w:after="100" w:afterAutospacing="1"/>
        <w:ind w:left="720"/>
        <w:rPr>
          <w:rFonts w:ascii="-webkit-standard" w:hAnsi="-webkit-standard"/>
          <w:color w:val="000000"/>
        </w:rPr>
      </w:pPr>
    </w:p>
    <w:p w14:paraId="3AB5AAEF" w14:textId="748A4169" w:rsidR="006A659A" w:rsidRPr="0058490A" w:rsidRDefault="00A052F0" w:rsidP="004B6AF8">
      <w:pPr>
        <w:pStyle w:val="ListParagraph"/>
        <w:numPr>
          <w:ilvl w:val="0"/>
          <w:numId w:val="14"/>
        </w:numPr>
        <w:spacing w:line="360" w:lineRule="auto"/>
        <w:jc w:val="both"/>
      </w:pPr>
      <w:r w:rsidRPr="0058490A">
        <w:t>So, th</w:t>
      </w:r>
      <w:r w:rsidR="001D7DC7" w:rsidRPr="0058490A">
        <w:t xml:space="preserve">e Court of Appeal in this case has taken the opportunity to possibly row back on Re H-N and is reminding practitioners </w:t>
      </w:r>
      <w:r w:rsidRPr="0058490A">
        <w:t xml:space="preserve">that not all allegations require determination. </w:t>
      </w:r>
    </w:p>
    <w:p w14:paraId="2B67AA9F" w14:textId="77777777" w:rsidR="006A659A" w:rsidRPr="0058490A" w:rsidRDefault="006A659A" w:rsidP="00FC2354">
      <w:pPr>
        <w:tabs>
          <w:tab w:val="num" w:pos="1080"/>
        </w:tabs>
        <w:spacing w:line="360" w:lineRule="auto"/>
        <w:ind w:left="1080"/>
        <w:jc w:val="both"/>
      </w:pPr>
    </w:p>
    <w:p w14:paraId="25548CB7" w14:textId="205DB9D9" w:rsidR="008374F0" w:rsidRPr="0058490A" w:rsidRDefault="00E40DD0" w:rsidP="004B6AF8">
      <w:pPr>
        <w:numPr>
          <w:ilvl w:val="0"/>
          <w:numId w:val="14"/>
        </w:numPr>
        <w:spacing w:line="360" w:lineRule="auto"/>
        <w:jc w:val="both"/>
      </w:pPr>
      <w:r w:rsidRPr="0058490A">
        <w:t>Certainly,</w:t>
      </w:r>
      <w:r w:rsidR="008374F0" w:rsidRPr="0058490A">
        <w:t xml:space="preserve"> there is a need to </w:t>
      </w:r>
      <w:r w:rsidR="0082052D" w:rsidRPr="0058490A">
        <w:t>distinguish</w:t>
      </w:r>
      <w:r w:rsidR="008374F0" w:rsidRPr="0058490A">
        <w:t xml:space="preserve"> cases of coercive and controlling behaviour from those of bad behaviour in relationships. In those latter cases, the court is unlikely to be helped by a lengthy trawl through the parties’ relationship and complaints against one another and may which </w:t>
      </w:r>
      <w:r w:rsidR="0082052D" w:rsidRPr="0058490A">
        <w:t>ultimately</w:t>
      </w:r>
      <w:r w:rsidR="008374F0" w:rsidRPr="0058490A">
        <w:t xml:space="preserve"> not be </w:t>
      </w:r>
      <w:r w:rsidR="006A659A" w:rsidRPr="0058490A">
        <w:t xml:space="preserve">relevant to the welfare decision. </w:t>
      </w:r>
    </w:p>
    <w:p w14:paraId="3519C138" w14:textId="77777777" w:rsidR="006A659A" w:rsidRPr="0058490A" w:rsidRDefault="006A659A" w:rsidP="00FC2354">
      <w:pPr>
        <w:tabs>
          <w:tab w:val="num" w:pos="1080"/>
        </w:tabs>
        <w:spacing w:line="360" w:lineRule="auto"/>
        <w:ind w:left="360"/>
        <w:jc w:val="both"/>
      </w:pPr>
    </w:p>
    <w:p w14:paraId="292AFC6B" w14:textId="6765BEC2" w:rsidR="00281637" w:rsidRPr="0058490A" w:rsidRDefault="00A052F0" w:rsidP="004B6AF8">
      <w:pPr>
        <w:numPr>
          <w:ilvl w:val="0"/>
          <w:numId w:val="14"/>
        </w:numPr>
        <w:spacing w:line="360" w:lineRule="auto"/>
        <w:jc w:val="both"/>
      </w:pPr>
      <w:r w:rsidRPr="0058490A">
        <w:lastRenderedPageBreak/>
        <w:t xml:space="preserve">As was </w:t>
      </w:r>
      <w:r w:rsidR="00281637" w:rsidRPr="0058490A">
        <w:t xml:space="preserve">stated at paragraph 32 of </w:t>
      </w:r>
      <w:r w:rsidR="00281637" w:rsidRPr="0058490A">
        <w:rPr>
          <w:i/>
          <w:iCs/>
        </w:rPr>
        <w:t>Re H-N</w:t>
      </w:r>
      <w:r w:rsidR="00281637" w:rsidRPr="0058490A">
        <w:t>:</w:t>
      </w:r>
    </w:p>
    <w:p w14:paraId="3F996EA1" w14:textId="1117E420" w:rsidR="0082052D" w:rsidRPr="0058490A" w:rsidRDefault="00281637" w:rsidP="00DA7B7A">
      <w:pPr>
        <w:spacing w:line="360" w:lineRule="auto"/>
        <w:ind w:left="720"/>
        <w:jc w:val="both"/>
      </w:pPr>
      <w:r w:rsidRPr="0058490A">
        <w:rPr>
          <w:i/>
          <w:iCs/>
        </w:rPr>
        <w:t>“It is equally important to be clear that not all directive, assertive, stubborn or selfish behaviour, will be ‘abuse’ in the context of proceedings concerning the welfare of a child; much will turn on the intention of the perpetrator of the alleged abuse and on the</w:t>
      </w:r>
      <w:r w:rsidRPr="0058490A">
        <w:t xml:space="preserve"> harmful impact of the behaviour. We would endorse the approach taken by Peter Jackson LJ in </w:t>
      </w:r>
      <w:r w:rsidRPr="0058490A">
        <w:rPr>
          <w:i/>
          <w:iCs/>
        </w:rPr>
        <w:t xml:space="preserve">Re L (Relocation: Second Appeal) </w:t>
      </w:r>
      <w:r w:rsidRPr="0058490A">
        <w:t xml:space="preserve">[2017] EWCA Civ 2121 (paragraph 61): </w:t>
      </w:r>
    </w:p>
    <w:p w14:paraId="1A902105" w14:textId="7086914C" w:rsidR="00A207C0" w:rsidRPr="0058490A" w:rsidRDefault="00281637" w:rsidP="00FC2354">
      <w:pPr>
        <w:spacing w:line="360" w:lineRule="auto"/>
        <w:ind w:left="1080"/>
        <w:jc w:val="both"/>
        <w:rPr>
          <w:i/>
          <w:iCs/>
        </w:rPr>
      </w:pPr>
      <w:r w:rsidRPr="0058490A">
        <w:rPr>
          <w:i/>
          <w:iCs/>
        </w:rPr>
        <w:t xml:space="preserve">“Few relationships lack instances of bad behaviour on the part of one or both parties at some time and it is a rare family case that does not contain complaints by one party against the other, and often complaints are made by both. Yet not all such behaviour will amount to ‘domestic abuse’, where ‘coercive behaviour’ is defined as behaviour that is ‘used to harm, punish, or frighten the victim...’ and ‘controlling behaviour’ as behaviour ‘designed to make a person subordinate...’ In cases where the alleged behaviour does not have this character it is likely to be unnecessary and disproportionate for detailed findings of fact to be made about the complaints; indeed, in such cases it will not be in the interests of the child or of justice for the court to allow itself to become another battleground for adult conflict.” </w:t>
      </w:r>
    </w:p>
    <w:p w14:paraId="445A94CC" w14:textId="77777777" w:rsidR="00443915" w:rsidRPr="0058490A" w:rsidRDefault="00443915" w:rsidP="004B6AF8">
      <w:pPr>
        <w:spacing w:line="360" w:lineRule="auto"/>
        <w:jc w:val="both"/>
        <w:rPr>
          <w:i/>
          <w:iCs/>
        </w:rPr>
      </w:pPr>
    </w:p>
    <w:p w14:paraId="1CD1420E" w14:textId="06E95804" w:rsidR="0048577C" w:rsidRPr="0058490A" w:rsidRDefault="00D93EC6" w:rsidP="00FC2354">
      <w:pPr>
        <w:spacing w:line="360" w:lineRule="auto"/>
        <w:jc w:val="both"/>
        <w:rPr>
          <w:b/>
          <w:bCs/>
          <w:u w:val="single"/>
        </w:rPr>
      </w:pPr>
      <w:r w:rsidRPr="00DA7B7A">
        <w:rPr>
          <w:b/>
          <w:bCs/>
          <w:u w:val="single"/>
        </w:rPr>
        <w:t>Conclusion</w:t>
      </w:r>
    </w:p>
    <w:p w14:paraId="03382361" w14:textId="76D99425" w:rsidR="00CB3085" w:rsidRPr="0058490A" w:rsidRDefault="00CB3085" w:rsidP="00375561">
      <w:pPr>
        <w:pStyle w:val="ListParagraph"/>
        <w:numPr>
          <w:ilvl w:val="0"/>
          <w:numId w:val="14"/>
        </w:numPr>
        <w:spacing w:line="360" w:lineRule="auto"/>
        <w:jc w:val="both"/>
      </w:pPr>
      <w:r w:rsidRPr="0058490A">
        <w:t xml:space="preserve">So, did </w:t>
      </w:r>
      <w:r w:rsidRPr="0058490A">
        <w:rPr>
          <w:i/>
          <w:iCs/>
        </w:rPr>
        <w:t>Re H-N</w:t>
      </w:r>
      <w:r w:rsidRPr="0058490A">
        <w:t xml:space="preserve"> open the floodgates? Have there been more fact</w:t>
      </w:r>
      <w:r w:rsidR="00E40DD0" w:rsidRPr="0058490A">
        <w:t>-</w:t>
      </w:r>
      <w:r w:rsidRPr="0058490A">
        <w:t>findings hearing</w:t>
      </w:r>
      <w:r w:rsidR="00E40DD0" w:rsidRPr="0058490A">
        <w:t>s</w:t>
      </w:r>
      <w:r w:rsidRPr="0058490A">
        <w:t>? Has the scope of these hearings increased? Has the use of Scott Schedules been limited</w:t>
      </w:r>
      <w:r w:rsidR="00B2431A" w:rsidRPr="0058490A">
        <w:t>?</w:t>
      </w:r>
      <w:r w:rsidRPr="0058490A">
        <w:t xml:space="preserve"> How do practitioners navigate </w:t>
      </w:r>
      <w:r w:rsidR="00D56B7D" w:rsidRPr="0058490A">
        <w:t>fact</w:t>
      </w:r>
      <w:r w:rsidR="00E40DD0" w:rsidRPr="0058490A">
        <w:t>-</w:t>
      </w:r>
      <w:r w:rsidR="00D56B7D" w:rsidRPr="0058490A">
        <w:t>finding hearings now?</w:t>
      </w:r>
    </w:p>
    <w:p w14:paraId="5208ACA3" w14:textId="31D3B9EA" w:rsidR="00D56B7D" w:rsidRPr="0058490A" w:rsidRDefault="00D56B7D" w:rsidP="00FC2354">
      <w:pPr>
        <w:spacing w:line="360" w:lineRule="auto"/>
        <w:ind w:left="360"/>
        <w:jc w:val="both"/>
      </w:pPr>
    </w:p>
    <w:p w14:paraId="5B9D8549" w14:textId="5DAA7D20" w:rsidR="006155AE" w:rsidRPr="0058490A" w:rsidRDefault="00D56B7D" w:rsidP="004B6AF8">
      <w:pPr>
        <w:pStyle w:val="ListParagraph"/>
        <w:numPr>
          <w:ilvl w:val="0"/>
          <w:numId w:val="14"/>
        </w:numPr>
        <w:spacing w:line="360" w:lineRule="auto"/>
        <w:jc w:val="both"/>
        <w:rPr>
          <w:bCs/>
        </w:rPr>
      </w:pPr>
      <w:r w:rsidRPr="0058490A">
        <w:t xml:space="preserve">Whilst </w:t>
      </w:r>
      <w:r w:rsidRPr="0058490A">
        <w:rPr>
          <w:i/>
          <w:iCs/>
        </w:rPr>
        <w:t>Re H-N</w:t>
      </w:r>
      <w:r w:rsidRPr="0058490A">
        <w:t xml:space="preserve"> seemed to broaden the scope of </w:t>
      </w:r>
      <w:r w:rsidR="00E40DD0" w:rsidRPr="0058490A">
        <w:t>fact-finding</w:t>
      </w:r>
      <w:r w:rsidRPr="0058490A">
        <w:t xml:space="preserve"> hearings, by the need to consider the whole of a perpetrators’ behaviour and consider whether or not there has</w:t>
      </w:r>
      <w:r w:rsidRPr="0058490A">
        <w:rPr>
          <w:b/>
        </w:rPr>
        <w:t xml:space="preserve"> </w:t>
      </w:r>
      <w:r w:rsidRPr="0058490A">
        <w:rPr>
          <w:bCs/>
        </w:rPr>
        <w:t xml:space="preserve">been a pattern of behaviour, particularly where coercive control has been alleged, </w:t>
      </w:r>
      <w:r w:rsidR="00E40DD0" w:rsidRPr="0058490A">
        <w:rPr>
          <w:bCs/>
        </w:rPr>
        <w:t>the question remains as to whether it is necessary for the court</w:t>
      </w:r>
      <w:r w:rsidRPr="0058490A">
        <w:rPr>
          <w:bCs/>
        </w:rPr>
        <w:t xml:space="preserve"> to consider all allegations that have been made</w:t>
      </w:r>
      <w:r w:rsidR="00E40DD0" w:rsidRPr="0058490A">
        <w:rPr>
          <w:bCs/>
        </w:rPr>
        <w:t>.</w:t>
      </w:r>
      <w:r w:rsidRPr="0058490A">
        <w:rPr>
          <w:bCs/>
        </w:rPr>
        <w:t xml:space="preserve"> Equally if Scott Schedules are no longer to be used</w:t>
      </w:r>
      <w:r w:rsidR="00032121" w:rsidRPr="0058490A">
        <w:rPr>
          <w:bCs/>
        </w:rPr>
        <w:t>,</w:t>
      </w:r>
      <w:r w:rsidRPr="0058490A">
        <w:rPr>
          <w:bCs/>
        </w:rPr>
        <w:t xml:space="preserve"> then do the narrative statements guide the way for the hearing</w:t>
      </w:r>
      <w:r w:rsidR="00032121" w:rsidRPr="0058490A">
        <w:rPr>
          <w:bCs/>
        </w:rPr>
        <w:t>?</w:t>
      </w:r>
      <w:r w:rsidRPr="0058490A">
        <w:rPr>
          <w:bCs/>
        </w:rPr>
        <w:t xml:space="preserve"> </w:t>
      </w:r>
      <w:r w:rsidR="00032121" w:rsidRPr="0058490A">
        <w:rPr>
          <w:bCs/>
        </w:rPr>
        <w:t>H</w:t>
      </w:r>
      <w:r w:rsidRPr="0058490A">
        <w:rPr>
          <w:bCs/>
        </w:rPr>
        <w:t>ow does the court approach the allegations made</w:t>
      </w:r>
      <w:r w:rsidR="00A5014A" w:rsidRPr="0058490A">
        <w:rPr>
          <w:bCs/>
        </w:rPr>
        <w:t>?</w:t>
      </w:r>
    </w:p>
    <w:p w14:paraId="450F27F2" w14:textId="77777777" w:rsidR="006155AE" w:rsidRPr="0058490A" w:rsidRDefault="006155AE" w:rsidP="00FC2354">
      <w:pPr>
        <w:pStyle w:val="ListParagraph"/>
        <w:spacing w:line="360" w:lineRule="auto"/>
        <w:jc w:val="both"/>
        <w:rPr>
          <w:bCs/>
        </w:rPr>
      </w:pPr>
    </w:p>
    <w:p w14:paraId="36FEBB52" w14:textId="69FA24A4" w:rsidR="0017402B" w:rsidRPr="0058490A" w:rsidRDefault="00D56B7D" w:rsidP="004B6AF8">
      <w:pPr>
        <w:pStyle w:val="ListParagraph"/>
        <w:numPr>
          <w:ilvl w:val="0"/>
          <w:numId w:val="14"/>
        </w:numPr>
        <w:spacing w:line="360" w:lineRule="auto"/>
        <w:jc w:val="both"/>
        <w:rPr>
          <w:bCs/>
        </w:rPr>
      </w:pPr>
      <w:r w:rsidRPr="0058490A">
        <w:rPr>
          <w:bCs/>
        </w:rPr>
        <w:t>In my experience recently</w:t>
      </w:r>
      <w:r w:rsidR="00032121" w:rsidRPr="0058490A">
        <w:rPr>
          <w:bCs/>
        </w:rPr>
        <w:t>,</w:t>
      </w:r>
      <w:r w:rsidRPr="0058490A">
        <w:rPr>
          <w:bCs/>
        </w:rPr>
        <w:t xml:space="preserve"> </w:t>
      </w:r>
      <w:r w:rsidR="00A5014A" w:rsidRPr="0058490A">
        <w:rPr>
          <w:bCs/>
        </w:rPr>
        <w:t>I have seen both approaches – a fact</w:t>
      </w:r>
      <w:r w:rsidR="00032121" w:rsidRPr="0058490A">
        <w:rPr>
          <w:bCs/>
        </w:rPr>
        <w:t>-</w:t>
      </w:r>
      <w:r w:rsidR="00A5014A" w:rsidRPr="0058490A">
        <w:rPr>
          <w:bCs/>
        </w:rPr>
        <w:t xml:space="preserve">finding hearing with </w:t>
      </w:r>
      <w:r w:rsidR="0017402B" w:rsidRPr="0058490A">
        <w:rPr>
          <w:bCs/>
        </w:rPr>
        <w:t>narrative statements</w:t>
      </w:r>
      <w:r w:rsidR="00A5014A" w:rsidRPr="0058490A">
        <w:rPr>
          <w:bCs/>
        </w:rPr>
        <w:t xml:space="preserve"> </w:t>
      </w:r>
      <w:r w:rsidR="00032121" w:rsidRPr="0058490A">
        <w:rPr>
          <w:bCs/>
        </w:rPr>
        <w:t xml:space="preserve">as opposed to Scott Schedules </w:t>
      </w:r>
      <w:r w:rsidR="00A5014A" w:rsidRPr="0058490A">
        <w:rPr>
          <w:bCs/>
        </w:rPr>
        <w:t xml:space="preserve">and </w:t>
      </w:r>
      <w:r w:rsidR="0017402B" w:rsidRPr="0058490A">
        <w:rPr>
          <w:bCs/>
        </w:rPr>
        <w:t>where the</w:t>
      </w:r>
      <w:r w:rsidRPr="0058490A">
        <w:rPr>
          <w:bCs/>
        </w:rPr>
        <w:t xml:space="preserve"> court has not sought </w:t>
      </w:r>
      <w:r w:rsidRPr="0058490A">
        <w:rPr>
          <w:bCs/>
        </w:rPr>
        <w:lastRenderedPageBreak/>
        <w:t>to limit the allegations made by either party and has accepted the approach that the court should be considering all of the allegations as a whole</w:t>
      </w:r>
      <w:r w:rsidR="0091363D" w:rsidRPr="0058490A">
        <w:rPr>
          <w:bCs/>
        </w:rPr>
        <w:t xml:space="preserve"> in order to determine whether there has been a ‘pattern’ of behaviour</w:t>
      </w:r>
      <w:r w:rsidRPr="0058490A">
        <w:rPr>
          <w:bCs/>
        </w:rPr>
        <w:t xml:space="preserve">. </w:t>
      </w:r>
      <w:r w:rsidR="0017402B" w:rsidRPr="0058490A">
        <w:rPr>
          <w:bCs/>
        </w:rPr>
        <w:t>I have also had cases where the court has reminded all parties</w:t>
      </w:r>
      <w:r w:rsidR="00032121" w:rsidRPr="0058490A">
        <w:rPr>
          <w:bCs/>
        </w:rPr>
        <w:t xml:space="preserve">, </w:t>
      </w:r>
      <w:r w:rsidR="0017402B" w:rsidRPr="0058490A">
        <w:rPr>
          <w:bCs/>
        </w:rPr>
        <w:t>and indeed Cafcass</w:t>
      </w:r>
      <w:r w:rsidR="00032121" w:rsidRPr="0058490A">
        <w:rPr>
          <w:bCs/>
        </w:rPr>
        <w:t>,</w:t>
      </w:r>
      <w:r w:rsidR="0017402B" w:rsidRPr="0058490A">
        <w:rPr>
          <w:bCs/>
        </w:rPr>
        <w:t xml:space="preserve"> that only those allegations that are relevant should fall to be determined and have declined to order fact</w:t>
      </w:r>
      <w:r w:rsidR="00032121" w:rsidRPr="0058490A">
        <w:rPr>
          <w:bCs/>
        </w:rPr>
        <w:t>-</w:t>
      </w:r>
      <w:r w:rsidR="0017402B" w:rsidRPr="0058490A">
        <w:rPr>
          <w:bCs/>
        </w:rPr>
        <w:t xml:space="preserve">finding hearings at all. </w:t>
      </w:r>
    </w:p>
    <w:p w14:paraId="5F0D9014" w14:textId="77777777" w:rsidR="0017402B" w:rsidRPr="0058490A" w:rsidRDefault="0017402B" w:rsidP="0017402B">
      <w:pPr>
        <w:spacing w:line="360" w:lineRule="auto"/>
        <w:jc w:val="both"/>
        <w:rPr>
          <w:bCs/>
        </w:rPr>
      </w:pPr>
    </w:p>
    <w:p w14:paraId="5B8D4983" w14:textId="0CFBFABC" w:rsidR="006155AE" w:rsidRPr="0058490A" w:rsidRDefault="006155AE" w:rsidP="004B6AF8">
      <w:pPr>
        <w:pStyle w:val="ListParagraph"/>
        <w:numPr>
          <w:ilvl w:val="0"/>
          <w:numId w:val="14"/>
        </w:numPr>
        <w:spacing w:line="360" w:lineRule="auto"/>
        <w:jc w:val="both"/>
        <w:rPr>
          <w:bCs/>
        </w:rPr>
      </w:pPr>
      <w:r w:rsidRPr="0058490A">
        <w:t>It seems that there must therefore be some determination taken by the court</w:t>
      </w:r>
      <w:r w:rsidR="00032121" w:rsidRPr="0058490A">
        <w:t>,</w:t>
      </w:r>
      <w:r w:rsidRPr="0058490A">
        <w:t xml:space="preserve"> possibly at a pre</w:t>
      </w:r>
      <w:r w:rsidR="00032121" w:rsidRPr="0058490A">
        <w:t>-</w:t>
      </w:r>
      <w:r w:rsidRPr="0058490A">
        <w:t xml:space="preserve">hearing review, once narrative statements have been filed, to consider all of the allegations made and </w:t>
      </w:r>
      <w:r w:rsidR="00B15172" w:rsidRPr="0058490A">
        <w:t>perhaps even</w:t>
      </w:r>
      <w:r w:rsidR="001D7DC7" w:rsidRPr="0058490A">
        <w:t xml:space="preserve"> in</w:t>
      </w:r>
      <w:r w:rsidR="00B15172" w:rsidRPr="0058490A">
        <w:t xml:space="preserve"> </w:t>
      </w:r>
      <w:r w:rsidRPr="0058490A">
        <w:t xml:space="preserve">some </w:t>
      </w:r>
      <w:r w:rsidR="001D7DC7" w:rsidRPr="0058490A">
        <w:t xml:space="preserve">cases to conduct a </w:t>
      </w:r>
      <w:r w:rsidRPr="0058490A">
        <w:t>‘filleting’</w:t>
      </w:r>
      <w:r w:rsidR="001D7DC7" w:rsidRPr="0058490A">
        <w:t xml:space="preserve"> exercise</w:t>
      </w:r>
      <w:r w:rsidRPr="0058490A">
        <w:t xml:space="preserve">, as and when necessary to really </w:t>
      </w:r>
      <w:r w:rsidR="00032121" w:rsidRPr="0058490A">
        <w:t>distil</w:t>
      </w:r>
      <w:r w:rsidRPr="0058490A">
        <w:t xml:space="preserve"> the allegations down to those truly necessary and relevant. </w:t>
      </w:r>
      <w:r w:rsidR="00032121" w:rsidRPr="0058490A">
        <w:t>The idea would be to</w:t>
      </w:r>
      <w:r w:rsidRPr="0058490A">
        <w:t xml:space="preserve"> weed out those allegations that perhaps simply fall into the category of ‘bad behaviour’. It may of course be that some cases will warrant the investigation of all the allegations, </w:t>
      </w:r>
      <w:r w:rsidR="00B15172" w:rsidRPr="0058490A">
        <w:t xml:space="preserve">which will be </w:t>
      </w:r>
      <w:r w:rsidRPr="0058490A">
        <w:t>particularly true in cases where there are allegations of coercive and controlling behaviour. These cases may then refer to ‘clusters’</w:t>
      </w:r>
      <w:r w:rsidR="00032121" w:rsidRPr="0058490A">
        <w:t xml:space="preserve">, </w:t>
      </w:r>
      <w:r w:rsidRPr="0058490A">
        <w:t>as Cobb J termed it, in order to organise the allegations.</w:t>
      </w:r>
    </w:p>
    <w:p w14:paraId="7108CB83" w14:textId="77777777" w:rsidR="00B15172" w:rsidRPr="0058490A" w:rsidRDefault="00B15172" w:rsidP="00B15172">
      <w:pPr>
        <w:spacing w:line="360" w:lineRule="auto"/>
        <w:jc w:val="both"/>
        <w:rPr>
          <w:bCs/>
        </w:rPr>
      </w:pPr>
    </w:p>
    <w:p w14:paraId="65FC5164" w14:textId="4D761B4A" w:rsidR="006155AE" w:rsidRPr="0058490A" w:rsidRDefault="006155AE" w:rsidP="004B6AF8">
      <w:pPr>
        <w:pStyle w:val="ListParagraph"/>
        <w:numPr>
          <w:ilvl w:val="0"/>
          <w:numId w:val="14"/>
        </w:numPr>
        <w:spacing w:line="360" w:lineRule="auto"/>
        <w:jc w:val="both"/>
        <w:rPr>
          <w:bCs/>
        </w:rPr>
      </w:pPr>
      <w:r w:rsidRPr="0058490A">
        <w:t>But it seems that the courts and practitioners must avoid the scenario whereby the hearings run to days and days, hearing endless allegations that ultimately will have little or no bearing on the welfare decision. How easy this will be in practi</w:t>
      </w:r>
      <w:r w:rsidR="00443915" w:rsidRPr="0058490A">
        <w:t>c</w:t>
      </w:r>
      <w:r w:rsidRPr="0058490A">
        <w:t xml:space="preserve">e is difficult to assess. </w:t>
      </w:r>
      <w:r w:rsidR="00B15172" w:rsidRPr="0058490A">
        <w:t>It seems that t</w:t>
      </w:r>
      <w:r w:rsidR="00B15172" w:rsidRPr="0058490A">
        <w:rPr>
          <w:bCs/>
        </w:rPr>
        <w:t xml:space="preserve">he </w:t>
      </w:r>
      <w:r w:rsidR="001D7DC7" w:rsidRPr="0058490A">
        <w:rPr>
          <w:bCs/>
        </w:rPr>
        <w:t>court, through</w:t>
      </w:r>
      <w:r w:rsidR="00B15172" w:rsidRPr="0058490A">
        <w:rPr>
          <w:bCs/>
        </w:rPr>
        <w:t xml:space="preserve"> </w:t>
      </w:r>
      <w:r w:rsidR="00B15172" w:rsidRPr="0058490A">
        <w:rPr>
          <w:bCs/>
          <w:i/>
          <w:iCs/>
        </w:rPr>
        <w:t>K v K</w:t>
      </w:r>
      <w:r w:rsidR="00B15172" w:rsidRPr="0058490A">
        <w:rPr>
          <w:bCs/>
        </w:rPr>
        <w:t xml:space="preserve"> </w:t>
      </w:r>
      <w:r w:rsidR="001D7DC7" w:rsidRPr="0058490A">
        <w:rPr>
          <w:bCs/>
        </w:rPr>
        <w:t xml:space="preserve">is trying to </w:t>
      </w:r>
      <w:r w:rsidR="00B15172" w:rsidRPr="0058490A">
        <w:rPr>
          <w:bCs/>
        </w:rPr>
        <w:t>bring everyone’s focus back to and serve as a reminder of the true purpose of a fact finding hearing</w:t>
      </w:r>
      <w:r w:rsidR="00032121" w:rsidRPr="0058490A">
        <w:rPr>
          <w:bCs/>
        </w:rPr>
        <w:t xml:space="preserve"> –</w:t>
      </w:r>
      <w:r w:rsidR="00B15172" w:rsidRPr="0058490A">
        <w:rPr>
          <w:bCs/>
        </w:rPr>
        <w:t xml:space="preserve"> not every allegation will require determination</w:t>
      </w:r>
      <w:r w:rsidR="00032121" w:rsidRPr="0058490A">
        <w:rPr>
          <w:bCs/>
        </w:rPr>
        <w:t xml:space="preserve">, </w:t>
      </w:r>
      <w:r w:rsidR="00B15172" w:rsidRPr="0058490A">
        <w:rPr>
          <w:bCs/>
        </w:rPr>
        <w:t xml:space="preserve">they must be </w:t>
      </w:r>
      <w:r w:rsidR="00B15172" w:rsidRPr="0058490A">
        <w:rPr>
          <w:b/>
          <w:u w:val="single"/>
        </w:rPr>
        <w:t>relevant</w:t>
      </w:r>
      <w:r w:rsidR="00B15172" w:rsidRPr="0058490A">
        <w:rPr>
          <w:bCs/>
        </w:rPr>
        <w:t xml:space="preserve">. </w:t>
      </w:r>
    </w:p>
    <w:p w14:paraId="7828BCDC" w14:textId="77777777" w:rsidR="001D7DC7" w:rsidRPr="0058490A" w:rsidRDefault="001D7DC7" w:rsidP="004B6AF8">
      <w:pPr>
        <w:pStyle w:val="ListParagraph"/>
        <w:rPr>
          <w:bCs/>
        </w:rPr>
      </w:pPr>
    </w:p>
    <w:p w14:paraId="6EEB1D09" w14:textId="6AD1AABF" w:rsidR="006155AE" w:rsidRPr="0058490A" w:rsidRDefault="001D7DC7" w:rsidP="00DA7B7A">
      <w:pPr>
        <w:pStyle w:val="ListParagraph"/>
        <w:numPr>
          <w:ilvl w:val="0"/>
          <w:numId w:val="14"/>
        </w:numPr>
        <w:spacing w:line="360" w:lineRule="auto"/>
        <w:jc w:val="both"/>
      </w:pPr>
      <w:r w:rsidRPr="0058490A">
        <w:rPr>
          <w:bCs/>
        </w:rPr>
        <w:t>However, where you as the practitioner consider that a fact finding hearing is relevant</w:t>
      </w:r>
      <w:r w:rsidR="001E10DE" w:rsidRPr="0058490A">
        <w:rPr>
          <w:bCs/>
        </w:rPr>
        <w:t xml:space="preserve"> then it is inherent upon you to make that argument and to make it strongly. Be prepared to appeal, if necessary. </w:t>
      </w:r>
    </w:p>
    <w:p w14:paraId="2CF9C89E" w14:textId="7B88FF2B" w:rsidR="001E10DE" w:rsidRPr="0058490A" w:rsidRDefault="001E10DE" w:rsidP="004B6AF8">
      <w:pPr>
        <w:pStyle w:val="ListParagraph"/>
      </w:pPr>
    </w:p>
    <w:p w14:paraId="38ABAC32" w14:textId="4306736C" w:rsidR="001E10DE" w:rsidRPr="0058490A" w:rsidRDefault="001E10DE" w:rsidP="004B6AF8">
      <w:pPr>
        <w:pStyle w:val="ListParagraph"/>
        <w:numPr>
          <w:ilvl w:val="0"/>
          <w:numId w:val="14"/>
        </w:numPr>
        <w:spacing w:line="360" w:lineRule="auto"/>
        <w:jc w:val="both"/>
      </w:pPr>
      <w:r w:rsidRPr="0058490A">
        <w:t xml:space="preserve">What does seem increasingly important and necessary is the early intervention of the practitioner, usually the solicitor as they would normally see the client first, to establish what the issues are, what the allegations are and to set out at an early stage a complete picture of events. A more detailed approach at the early stages will ensure that the relevant </w:t>
      </w:r>
      <w:r w:rsidR="00F62483" w:rsidRPr="0058490A">
        <w:t>information</w:t>
      </w:r>
      <w:r w:rsidRPr="0058490A">
        <w:t xml:space="preserve"> is available at the </w:t>
      </w:r>
      <w:r w:rsidR="00F62483" w:rsidRPr="0058490A">
        <w:t>first</w:t>
      </w:r>
      <w:r w:rsidRPr="0058490A">
        <w:t xml:space="preserve"> hearing and will assist the court in its decision making proces</w:t>
      </w:r>
      <w:r w:rsidR="00F62483" w:rsidRPr="0058490A">
        <w:t xml:space="preserve">s, hopefully enabling them to make a more informed decision. </w:t>
      </w:r>
    </w:p>
    <w:p w14:paraId="72A18951" w14:textId="77777777" w:rsidR="00F62483" w:rsidRPr="0058490A" w:rsidRDefault="00F62483" w:rsidP="004B6AF8">
      <w:pPr>
        <w:pStyle w:val="ListParagraph"/>
      </w:pPr>
    </w:p>
    <w:p w14:paraId="6986C788" w14:textId="01A5B4BE" w:rsidR="00F62483" w:rsidRPr="0058490A" w:rsidRDefault="00F62483" w:rsidP="004B6AF8">
      <w:pPr>
        <w:pStyle w:val="ListParagraph"/>
        <w:numPr>
          <w:ilvl w:val="0"/>
          <w:numId w:val="14"/>
        </w:numPr>
        <w:spacing w:line="360" w:lineRule="auto"/>
        <w:jc w:val="both"/>
      </w:pPr>
      <w:r w:rsidRPr="0058490A">
        <w:lastRenderedPageBreak/>
        <w:t xml:space="preserve">Make sure the C100 is detailed. We have all been in scenarios whereby clients have been cross examined on their C100 and asked why their allegations are not contained within it. The C100 is not an evidential document yet it is often used as one. </w:t>
      </w:r>
    </w:p>
    <w:p w14:paraId="04A678A4" w14:textId="77777777" w:rsidR="00F62483" w:rsidRPr="0058490A" w:rsidRDefault="00F62483" w:rsidP="004B6AF8">
      <w:pPr>
        <w:pStyle w:val="ListParagraph"/>
      </w:pPr>
    </w:p>
    <w:p w14:paraId="4D139E23" w14:textId="7A223FDC" w:rsidR="00F62483" w:rsidRPr="0058490A" w:rsidRDefault="00F62483" w:rsidP="004B6AF8">
      <w:pPr>
        <w:pStyle w:val="ListParagraph"/>
        <w:numPr>
          <w:ilvl w:val="0"/>
          <w:numId w:val="14"/>
        </w:numPr>
        <w:spacing w:line="360" w:lineRule="auto"/>
        <w:jc w:val="both"/>
      </w:pPr>
      <w:r w:rsidRPr="0058490A">
        <w:t>A more detailed C100 will also assist Cafcass, who whilst not currently as involved as they would like at the early stages (as argued</w:t>
      </w:r>
      <w:r w:rsidR="00877F73" w:rsidRPr="0058490A">
        <w:t xml:space="preserve"> they would like to be</w:t>
      </w:r>
      <w:r w:rsidRPr="0058490A">
        <w:t xml:space="preserve"> in </w:t>
      </w:r>
      <w:r w:rsidRPr="00DA7B7A">
        <w:rPr>
          <w:i/>
          <w:iCs/>
        </w:rPr>
        <w:t>Re H-N</w:t>
      </w:r>
      <w:r w:rsidRPr="0058490A">
        <w:t xml:space="preserve">) would at least have this before them when they carry out their safeguarding checks. Often they are working on the back foot and their recommendations come too late or cause more delay. </w:t>
      </w:r>
    </w:p>
    <w:p w14:paraId="0EF8E46B" w14:textId="77777777" w:rsidR="001D6C0B" w:rsidRPr="0058490A" w:rsidRDefault="001D6C0B" w:rsidP="004B6AF8">
      <w:pPr>
        <w:spacing w:line="360" w:lineRule="auto"/>
        <w:jc w:val="both"/>
      </w:pPr>
    </w:p>
    <w:p w14:paraId="73D62A50" w14:textId="21C7017A" w:rsidR="001D6C0B" w:rsidRPr="0058490A" w:rsidRDefault="001D6C0B" w:rsidP="004B6AF8">
      <w:pPr>
        <w:pStyle w:val="ListParagraph"/>
        <w:numPr>
          <w:ilvl w:val="0"/>
          <w:numId w:val="14"/>
        </w:numPr>
        <w:spacing w:line="360" w:lineRule="auto"/>
        <w:jc w:val="both"/>
      </w:pPr>
      <w:r w:rsidRPr="0058490A">
        <w:t xml:space="preserve">Finally, whilst there is still a continued use of Scott Schedules, there has been an increase use of narrative statements and a less slavish adherence to schedules. It seems they may still have their use but in the context of a wider picture of the evidence. Some allegations of specific incidents of domestic abuse may be easier to set out in a schedule whilst wider allegations of coercive and controlling behaviour will no doubt benefit from a narrative statement setting out a whole picture of the relationship. </w:t>
      </w:r>
    </w:p>
    <w:p w14:paraId="3B01092C" w14:textId="4BA628C1" w:rsidR="006E10B1" w:rsidRPr="0058490A" w:rsidRDefault="006E10B1" w:rsidP="00FC2354">
      <w:pPr>
        <w:spacing w:line="360" w:lineRule="auto"/>
        <w:jc w:val="both"/>
      </w:pPr>
    </w:p>
    <w:p w14:paraId="4076573E" w14:textId="16FDCB47" w:rsidR="00BB7383" w:rsidRPr="0058490A" w:rsidRDefault="00BB7383" w:rsidP="00FC2354">
      <w:pPr>
        <w:spacing w:line="360" w:lineRule="auto"/>
        <w:jc w:val="both"/>
      </w:pPr>
    </w:p>
    <w:p w14:paraId="598414EA" w14:textId="6B361021" w:rsidR="00BB7383" w:rsidRPr="0058490A" w:rsidRDefault="00BB7383" w:rsidP="00FC2354">
      <w:pPr>
        <w:spacing w:line="360" w:lineRule="auto"/>
        <w:jc w:val="both"/>
      </w:pPr>
    </w:p>
    <w:sectPr w:rsidR="00BB7383" w:rsidRPr="0058490A">
      <w:footerReference w:type="default" r:id="rId34"/>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5" w:author="Laura Morley" w:date="2022-04-27T17:18:00Z" w:initials="LM">
    <w:p w14:paraId="7C0070AC" w14:textId="783EB48B" w:rsidR="00DA7B7A" w:rsidRDefault="00DA7B7A">
      <w:pPr>
        <w:pStyle w:val="CommentText"/>
      </w:pPr>
      <w:r>
        <w:rPr>
          <w:rStyle w:val="CommentReference"/>
        </w:rPr>
        <w:annotationRef/>
      </w:r>
      <w:r w:rsidRPr="001327EF">
        <w:rPr>
          <w:color w:val="000000"/>
          <w:sz w:val="24"/>
          <w:szCs w:val="24"/>
        </w:rPr>
        <w:t>a woman in her 40s with two children. M had been able to fully extricate herself from F but J had been unable to do so, resu</w:t>
      </w:r>
      <w:r>
        <w:rPr>
          <w:color w:val="000000"/>
        </w:rPr>
        <w:t>l</w:t>
      </w:r>
      <w:r w:rsidRPr="001327EF">
        <w:rPr>
          <w:color w:val="000000"/>
          <w:sz w:val="24"/>
          <w:szCs w:val="24"/>
        </w:rPr>
        <w:t>t</w:t>
      </w:r>
      <w:r>
        <w:rPr>
          <w:color w:val="000000"/>
        </w:rPr>
        <w:t>i</w:t>
      </w:r>
      <w:r w:rsidRPr="001327EF">
        <w:rPr>
          <w:color w:val="000000"/>
          <w:sz w:val="24"/>
          <w:szCs w:val="24"/>
        </w:rPr>
        <w:t xml:space="preserve">ng in her children being removed from her care and being </w:t>
      </w:r>
      <w:r w:rsidRPr="001327EF">
        <w:rPr>
          <w:color w:val="000000"/>
        </w:rPr>
        <w:t>placed</w:t>
      </w:r>
      <w:r w:rsidRPr="001327EF">
        <w:rPr>
          <w:color w:val="000000"/>
          <w:sz w:val="24"/>
          <w:szCs w:val="24"/>
        </w:rPr>
        <w:t xml:space="preserve"> with their father.</w:t>
      </w:r>
    </w:p>
  </w:comment>
  <w:comment w:id="6" w:author="Laura Morley" w:date="2022-04-26T18:03:00Z" w:initials="LM">
    <w:p w14:paraId="0769BE95" w14:textId="4CB5A1B1" w:rsidR="00DA7B7A" w:rsidRDefault="00DA7B7A">
      <w:pPr>
        <w:pStyle w:val="CommentText"/>
      </w:pPr>
      <w:r>
        <w:rPr>
          <w:rStyle w:val="CommentReference"/>
        </w:rPr>
        <w:annotationRef/>
      </w:r>
      <w:r w:rsidRPr="001327EF">
        <w:rPr>
          <w:sz w:val="24"/>
          <w:szCs w:val="24"/>
        </w:rPr>
        <w:t>The facts of the case are; the parents of two children aged 10 and 7 had separated.  Mother was living away from the family home but returned regularly to see the children.  One evening the parents had an argument which culminated in mother's death from a stab wound to the neck inflicted by the father.  The children were present. The father was acquitted of all charges in the criminal court but the</w:t>
      </w:r>
      <w:r>
        <w:t xml:space="preserve"> </w:t>
      </w:r>
      <w:r w:rsidRPr="001327EF">
        <w:rPr>
          <w:sz w:val="24"/>
          <w:szCs w:val="24"/>
        </w:rPr>
        <w:t>family court made a finding that he had used unreasonable force and unlawfully killed the mother.</w:t>
      </w:r>
    </w:p>
  </w:comment>
  <w:comment w:id="8" w:author="Laura Morley" w:date="2022-04-26T18:03:00Z" w:initials="LM">
    <w:p w14:paraId="743CEB98" w14:textId="07DE3D54" w:rsidR="00DA7B7A" w:rsidRPr="001327EF" w:rsidRDefault="00DA7B7A" w:rsidP="004B0CA0">
      <w:pPr>
        <w:pStyle w:val="ListParagraph"/>
        <w:numPr>
          <w:ilvl w:val="1"/>
          <w:numId w:val="7"/>
        </w:numPr>
        <w:spacing w:before="240" w:line="276" w:lineRule="auto"/>
        <w:jc w:val="both"/>
      </w:pPr>
      <w:r>
        <w:rPr>
          <w:rStyle w:val="CommentReference"/>
        </w:rPr>
        <w:annotationRef/>
      </w:r>
    </w:p>
    <w:p w14:paraId="6027157C" w14:textId="17335561" w:rsidR="00DA7B7A" w:rsidRPr="001327EF" w:rsidRDefault="00DA7B7A" w:rsidP="004B0CA0">
      <w:pPr>
        <w:pStyle w:val="ListParagraph"/>
        <w:numPr>
          <w:ilvl w:val="1"/>
          <w:numId w:val="7"/>
        </w:numPr>
        <w:spacing w:before="240" w:line="276" w:lineRule="auto"/>
        <w:jc w:val="both"/>
        <w:rPr>
          <w:highlight w:val="yellow"/>
        </w:rPr>
      </w:pPr>
    </w:p>
    <w:p w14:paraId="40D515A6" w14:textId="56702C35" w:rsidR="00DA7B7A" w:rsidRDefault="00DA7B7A">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C0070AC" w15:done="0"/>
  <w15:commentEx w15:paraId="0769BE95" w15:done="0"/>
  <w15:commentEx w15:paraId="40D515A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13F982" w16cex:dateUtc="2022-04-27T16:18:00Z"/>
  <w16cex:commentExtensible w16cex:durableId="2612B278" w16cex:dateUtc="2022-04-26T17:03:00Z"/>
  <w16cex:commentExtensible w16cex:durableId="2612B28F" w16cex:dateUtc="2022-04-26T17: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C0070AC" w16cid:durableId="2613F982"/>
  <w16cid:commentId w16cid:paraId="0769BE95" w16cid:durableId="2612B278"/>
  <w16cid:commentId w16cid:paraId="40D515A6" w16cid:durableId="2612B28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7DD3B6" w14:textId="77777777" w:rsidR="00DA7B7A" w:rsidRDefault="00DA7B7A" w:rsidP="0026261A">
      <w:r>
        <w:separator/>
      </w:r>
    </w:p>
  </w:endnote>
  <w:endnote w:type="continuationSeparator" w:id="0">
    <w:p w14:paraId="4E5642B8" w14:textId="77777777" w:rsidR="00DA7B7A" w:rsidRDefault="00DA7B7A" w:rsidP="00262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charset w:val="00"/>
    <w:family w:val="roman"/>
    <w:pitch w:val="default"/>
  </w:font>
  <w:font w:name="-webkit-standard">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691814" w14:textId="458DE4C3" w:rsidR="00DA7B7A" w:rsidRDefault="00DA368C" w:rsidP="00DA368C">
    <w:pPr>
      <w:pStyle w:val="Footer"/>
    </w:pPr>
    <w:r w:rsidRPr="00DA368C">
      <w:rPr>
        <w:noProof/>
      </w:rPr>
      <w:drawing>
        <wp:anchor distT="0" distB="0" distL="114300" distR="114300" simplePos="0" relativeHeight="251659264" behindDoc="1" locked="0" layoutInCell="1" allowOverlap="1" wp14:anchorId="587A8ABB" wp14:editId="2DCB1C11">
          <wp:simplePos x="0" y="0"/>
          <wp:positionH relativeFrom="page">
            <wp:align>left</wp:align>
          </wp:positionH>
          <wp:positionV relativeFrom="paragraph">
            <wp:posOffset>201295</wp:posOffset>
          </wp:positionV>
          <wp:extent cx="1713230" cy="571500"/>
          <wp:effectExtent l="0" t="0" r="1270" b="0"/>
          <wp:wrapTight wrapText="bothSides">
            <wp:wrapPolygon edited="0">
              <wp:start x="8646" y="0"/>
              <wp:lineTo x="2882" y="2880"/>
              <wp:lineTo x="0" y="6480"/>
              <wp:lineTo x="0" y="18000"/>
              <wp:lineTo x="2162" y="20880"/>
              <wp:lineTo x="5764" y="20880"/>
              <wp:lineTo x="21376" y="18720"/>
              <wp:lineTo x="21376" y="11520"/>
              <wp:lineTo x="18494" y="11520"/>
              <wp:lineTo x="18254" y="6480"/>
              <wp:lineTo x="10568" y="0"/>
              <wp:lineTo x="8646" y="0"/>
            </wp:wrapPolygon>
          </wp:wrapTight>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3230" cy="571500"/>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sdt>
      <w:sdtPr>
        <w:id w:val="-2084980946"/>
        <w:docPartObj>
          <w:docPartGallery w:val="Page Numbers (Bottom of Page)"/>
          <w:docPartUnique/>
        </w:docPartObj>
      </w:sdtPr>
      <w:sdtEndPr>
        <w:rPr>
          <w:noProof/>
        </w:rPr>
      </w:sdtEndPr>
      <w:sdtContent>
        <w:r w:rsidR="00DA7B7A">
          <w:fldChar w:fldCharType="begin"/>
        </w:r>
        <w:r w:rsidR="00DA7B7A">
          <w:instrText xml:space="preserve"> PAGE   \* MERGEFORMAT </w:instrText>
        </w:r>
        <w:r w:rsidR="00DA7B7A">
          <w:fldChar w:fldCharType="separate"/>
        </w:r>
        <w:r>
          <w:rPr>
            <w:noProof/>
          </w:rPr>
          <w:t>14</w:t>
        </w:r>
        <w:r w:rsidR="00DA7B7A">
          <w:rPr>
            <w:noProof/>
          </w:rPr>
          <w:fldChar w:fldCharType="end"/>
        </w:r>
      </w:sdtContent>
    </w:sdt>
    <w:r>
      <w:rPr>
        <w:noProof/>
      </w:rPr>
      <w:tab/>
    </w:r>
  </w:p>
  <w:p w14:paraId="0CCD9BE6" w14:textId="03EBF299" w:rsidR="00DA7B7A" w:rsidRDefault="00DA368C">
    <w:pPr>
      <w:pStyle w:val="Footer"/>
    </w:pPr>
    <w:r w:rsidRPr="00DA368C">
      <w:rPr>
        <w:noProof/>
      </w:rPr>
      <w:drawing>
        <wp:anchor distT="0" distB="0" distL="114300" distR="114300" simplePos="0" relativeHeight="251660288" behindDoc="1" locked="0" layoutInCell="1" allowOverlap="1" wp14:anchorId="71C8487E" wp14:editId="48D89805">
          <wp:simplePos x="0" y="0"/>
          <wp:positionH relativeFrom="margin">
            <wp:posOffset>5117465</wp:posOffset>
          </wp:positionH>
          <wp:positionV relativeFrom="paragraph">
            <wp:posOffset>70485</wp:posOffset>
          </wp:positionV>
          <wp:extent cx="1529080" cy="539750"/>
          <wp:effectExtent l="0" t="0" r="0" b="0"/>
          <wp:wrapTight wrapText="bothSides">
            <wp:wrapPolygon edited="0">
              <wp:start x="0" y="0"/>
              <wp:lineTo x="0" y="20584"/>
              <wp:lineTo x="21259" y="20584"/>
              <wp:lineTo x="21259" y="0"/>
              <wp:lineTo x="0" y="0"/>
            </wp:wrapPolygon>
          </wp:wrapTight>
          <wp:docPr id="3" name="Picture 3" descr="C:\Users\tr96348\AppData\Local\Microsoft\Windows\INetCache\Content.MSO\50AF267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tr96348\AppData\Local\Microsoft\Windows\INetCache\Content.MSO\50AF2676.tmp"/>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29080" cy="53975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61BEB4" w14:textId="77777777" w:rsidR="00DA7B7A" w:rsidRDefault="00DA7B7A" w:rsidP="0026261A">
      <w:r>
        <w:separator/>
      </w:r>
    </w:p>
  </w:footnote>
  <w:footnote w:type="continuationSeparator" w:id="0">
    <w:p w14:paraId="45A97E29" w14:textId="77777777" w:rsidR="00DA7B7A" w:rsidRDefault="00DA7B7A" w:rsidP="002626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4498C"/>
    <w:multiLevelType w:val="hybridMultilevel"/>
    <w:tmpl w:val="ADD438AC"/>
    <w:lvl w:ilvl="0" w:tplc="FFFFFFFF">
      <w:start w:val="1"/>
      <w:numFmt w:val="decimal"/>
      <w:lvlText w:val="%1."/>
      <w:lvlJc w:val="left"/>
      <w:pPr>
        <w:ind w:left="720" w:hanging="360"/>
      </w:pPr>
      <w:rPr>
        <w:rFonts w:hint="default"/>
        <w:i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6AA5E52"/>
    <w:multiLevelType w:val="hybridMultilevel"/>
    <w:tmpl w:val="3BEC602A"/>
    <w:lvl w:ilvl="0" w:tplc="FFFFFFFF">
      <w:start w:val="1"/>
      <w:numFmt w:val="decimal"/>
      <w:lvlText w:val="%1."/>
      <w:lvlJc w:val="left"/>
      <w:pPr>
        <w:ind w:left="720" w:hanging="360"/>
      </w:pPr>
      <w:rPr>
        <w:rFonts w:hint="default"/>
        <w:i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7D5A1A"/>
    <w:multiLevelType w:val="hybridMultilevel"/>
    <w:tmpl w:val="CDA81C7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BB13C2F"/>
    <w:multiLevelType w:val="hybridMultilevel"/>
    <w:tmpl w:val="C3AC37F2"/>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054889"/>
    <w:multiLevelType w:val="hybridMultilevel"/>
    <w:tmpl w:val="E0D867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C733927"/>
    <w:multiLevelType w:val="multilevel"/>
    <w:tmpl w:val="8F26064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0D813C57"/>
    <w:multiLevelType w:val="multilevel"/>
    <w:tmpl w:val="498E3D9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7" w15:restartNumberingAfterBreak="0">
    <w:nsid w:val="0FAD134B"/>
    <w:multiLevelType w:val="hybridMultilevel"/>
    <w:tmpl w:val="ABE86ED0"/>
    <w:lvl w:ilvl="0" w:tplc="DB5AA244">
      <w:start w:val="1"/>
      <w:numFmt w:val="decimal"/>
      <w:suff w:val="space"/>
      <w:lvlText w:val="%1."/>
      <w:lvlJc w:val="left"/>
      <w:pPr>
        <w:ind w:left="720" w:hanging="360"/>
      </w:pPr>
      <w:rPr>
        <w:rFonts w:hint="default"/>
        <w:i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5A62DEA"/>
    <w:multiLevelType w:val="hybridMultilevel"/>
    <w:tmpl w:val="6CE6432A"/>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9" w15:restartNumberingAfterBreak="0">
    <w:nsid w:val="17C17903"/>
    <w:multiLevelType w:val="hybridMultilevel"/>
    <w:tmpl w:val="C0C497AA"/>
    <w:lvl w:ilvl="0" w:tplc="D4347C3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C077EC"/>
    <w:multiLevelType w:val="hybridMultilevel"/>
    <w:tmpl w:val="BFB2ADA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25E0405A"/>
    <w:multiLevelType w:val="multilevel"/>
    <w:tmpl w:val="F4BC90F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BE102CE"/>
    <w:multiLevelType w:val="hybridMultilevel"/>
    <w:tmpl w:val="2564C114"/>
    <w:lvl w:ilvl="0" w:tplc="08090019">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2C8368CD"/>
    <w:multiLevelType w:val="hybridMultilevel"/>
    <w:tmpl w:val="386614E6"/>
    <w:lvl w:ilvl="0" w:tplc="86364D86">
      <w:start w:val="1"/>
      <w:numFmt w:val="decimal"/>
      <w:lvlText w:val="%1."/>
      <w:lvlJc w:val="left"/>
      <w:pPr>
        <w:ind w:left="720" w:hanging="360"/>
      </w:pPr>
      <w:rPr>
        <w:rFonts w:hint="default"/>
        <w:i w:val="0"/>
        <w:i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F142FC8"/>
    <w:multiLevelType w:val="hybridMultilevel"/>
    <w:tmpl w:val="3BEC602A"/>
    <w:lvl w:ilvl="0" w:tplc="FFFFFFFF">
      <w:start w:val="1"/>
      <w:numFmt w:val="decimal"/>
      <w:lvlText w:val="%1."/>
      <w:lvlJc w:val="left"/>
      <w:pPr>
        <w:ind w:left="720" w:hanging="360"/>
      </w:pPr>
      <w:rPr>
        <w:rFonts w:hint="default"/>
        <w:i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57A2B4F"/>
    <w:multiLevelType w:val="hybridMultilevel"/>
    <w:tmpl w:val="0268B990"/>
    <w:lvl w:ilvl="0" w:tplc="08090017">
      <w:start w:val="1"/>
      <w:numFmt w:val="lowerLetter"/>
      <w:lvlText w:val="%1)"/>
      <w:lvlJc w:val="left"/>
      <w:pPr>
        <w:ind w:left="720" w:hanging="360"/>
      </w:pPr>
    </w:lvl>
    <w:lvl w:ilvl="1" w:tplc="98324BE6">
      <w:start w:val="1"/>
      <w:numFmt w:val="lowerLetter"/>
      <w:lvlText w:val="%2."/>
      <w:lvlJc w:val="left"/>
      <w:pPr>
        <w:ind w:left="1800" w:hanging="720"/>
      </w:pPr>
      <w:rPr>
        <w:rFonts w:hint="default"/>
      </w:rPr>
    </w:lvl>
    <w:lvl w:ilvl="2" w:tplc="7B2CB3E2">
      <w:start w:val="5"/>
      <w:numFmt w:val="bullet"/>
      <w:lvlText w:val="-"/>
      <w:lvlJc w:val="left"/>
      <w:pPr>
        <w:ind w:left="2340" w:hanging="360"/>
      </w:pPr>
      <w:rPr>
        <w:rFonts w:ascii="Arial" w:eastAsia="Times New Roman" w:hAnsi="Arial" w:cs="Arial" w:hint="default"/>
      </w:rPr>
    </w:lvl>
    <w:lvl w:ilvl="3" w:tplc="4DDC580E">
      <w:start w:val="1"/>
      <w:numFmt w:val="decimal"/>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5A4656B"/>
    <w:multiLevelType w:val="hybridMultilevel"/>
    <w:tmpl w:val="386614E6"/>
    <w:lvl w:ilvl="0" w:tplc="FFFFFFFF">
      <w:start w:val="1"/>
      <w:numFmt w:val="decimal"/>
      <w:lvlText w:val="%1."/>
      <w:lvlJc w:val="left"/>
      <w:pPr>
        <w:ind w:left="720" w:hanging="360"/>
      </w:pPr>
      <w:rPr>
        <w:rFonts w:hint="default"/>
        <w:i w:val="0"/>
        <w:i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7E25CB9"/>
    <w:multiLevelType w:val="hybridMultilevel"/>
    <w:tmpl w:val="D068AA30"/>
    <w:lvl w:ilvl="0" w:tplc="62AAA4D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7EF5BE1"/>
    <w:multiLevelType w:val="hybridMultilevel"/>
    <w:tmpl w:val="30F0E83A"/>
    <w:lvl w:ilvl="0" w:tplc="1BC6DA60">
      <w:start w:val="55"/>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E167125"/>
    <w:multiLevelType w:val="hybridMultilevel"/>
    <w:tmpl w:val="339C38EC"/>
    <w:lvl w:ilvl="0" w:tplc="FFFFFFFF">
      <w:start w:val="1"/>
      <w:numFmt w:val="decimal"/>
      <w:lvlText w:val="%1."/>
      <w:lvlJc w:val="left"/>
      <w:pPr>
        <w:ind w:left="720" w:hanging="360"/>
      </w:pPr>
      <w:rPr>
        <w:rFonts w:hint="default"/>
        <w:i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E920794"/>
    <w:multiLevelType w:val="multilevel"/>
    <w:tmpl w:val="8D34AC1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1" w15:restartNumberingAfterBreak="0">
    <w:nsid w:val="52DC1778"/>
    <w:multiLevelType w:val="hybridMultilevel"/>
    <w:tmpl w:val="F1C6F3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3C72E7"/>
    <w:multiLevelType w:val="hybridMultilevel"/>
    <w:tmpl w:val="9A36A5F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9347516"/>
    <w:multiLevelType w:val="hybridMultilevel"/>
    <w:tmpl w:val="463CF954"/>
    <w:lvl w:ilvl="0" w:tplc="98324BE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6F1D0D22"/>
    <w:multiLevelType w:val="hybridMultilevel"/>
    <w:tmpl w:val="9E4073D6"/>
    <w:lvl w:ilvl="0" w:tplc="49584924">
      <w:start w:val="1"/>
      <w:numFmt w:val="decimal"/>
      <w:lvlText w:val="%1."/>
      <w:lvlJc w:val="left"/>
      <w:pPr>
        <w:ind w:left="1080" w:hanging="360"/>
      </w:pPr>
      <w:rPr>
        <w:rFonts w:hint="default"/>
        <w:b w:val="0"/>
        <w:u w:val="none"/>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771B0969"/>
    <w:multiLevelType w:val="hybridMultilevel"/>
    <w:tmpl w:val="3E5CD44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7C261D7C"/>
    <w:multiLevelType w:val="hybridMultilevel"/>
    <w:tmpl w:val="3BEC602A"/>
    <w:lvl w:ilvl="0" w:tplc="5F6E9734">
      <w:start w:val="1"/>
      <w:numFmt w:val="decimal"/>
      <w:lvlText w:val="%1."/>
      <w:lvlJc w:val="left"/>
      <w:pPr>
        <w:ind w:left="720" w:hanging="360"/>
      </w:pPr>
      <w:rPr>
        <w:rFonts w:hint="default"/>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3"/>
  </w:num>
  <w:num w:numId="3">
    <w:abstractNumId w:val="22"/>
  </w:num>
  <w:num w:numId="4">
    <w:abstractNumId w:val="25"/>
  </w:num>
  <w:num w:numId="5">
    <w:abstractNumId w:val="9"/>
  </w:num>
  <w:num w:numId="6">
    <w:abstractNumId w:val="24"/>
  </w:num>
  <w:num w:numId="7">
    <w:abstractNumId w:val="26"/>
  </w:num>
  <w:num w:numId="8">
    <w:abstractNumId w:val="6"/>
  </w:num>
  <w:num w:numId="9">
    <w:abstractNumId w:val="11"/>
  </w:num>
  <w:num w:numId="10">
    <w:abstractNumId w:val="18"/>
  </w:num>
  <w:num w:numId="11">
    <w:abstractNumId w:val="20"/>
    <w:lvlOverride w:ilvl="0">
      <w:startOverride w:val="65"/>
    </w:lvlOverride>
  </w:num>
  <w:num w:numId="12">
    <w:abstractNumId w:val="20"/>
  </w:num>
  <w:num w:numId="13">
    <w:abstractNumId w:val="20"/>
    <w:lvlOverride w:ilvl="0">
      <w:startOverride w:val="67"/>
    </w:lvlOverride>
  </w:num>
  <w:num w:numId="14">
    <w:abstractNumId w:val="7"/>
  </w:num>
  <w:num w:numId="15">
    <w:abstractNumId w:val="13"/>
  </w:num>
  <w:num w:numId="16">
    <w:abstractNumId w:val="10"/>
  </w:num>
  <w:num w:numId="17">
    <w:abstractNumId w:val="19"/>
  </w:num>
  <w:num w:numId="18">
    <w:abstractNumId w:val="1"/>
  </w:num>
  <w:num w:numId="19">
    <w:abstractNumId w:val="4"/>
  </w:num>
  <w:num w:numId="20">
    <w:abstractNumId w:val="8"/>
  </w:num>
  <w:num w:numId="21">
    <w:abstractNumId w:val="14"/>
  </w:num>
  <w:num w:numId="22">
    <w:abstractNumId w:val="17"/>
  </w:num>
  <w:num w:numId="23">
    <w:abstractNumId w:val="2"/>
  </w:num>
  <w:num w:numId="24">
    <w:abstractNumId w:val="12"/>
  </w:num>
  <w:num w:numId="25">
    <w:abstractNumId w:val="23"/>
  </w:num>
  <w:num w:numId="26">
    <w:abstractNumId w:val="21"/>
  </w:num>
  <w:num w:numId="27">
    <w:abstractNumId w:val="16"/>
  </w:num>
  <w:num w:numId="28">
    <w:abstractNumId w:val="0"/>
  </w:num>
  <w:num w:numId="29">
    <w:abstractNumId w:val="5"/>
    <w:lvlOverride w:ilvl="0">
      <w:startOverride w:val="89"/>
    </w:lvlOverride>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aura Morley">
    <w15:presenceInfo w15:providerId="Windows Live" w15:userId="b077fc36e96b0a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36F"/>
    <w:rsid w:val="00003E98"/>
    <w:rsid w:val="000210D6"/>
    <w:rsid w:val="00032121"/>
    <w:rsid w:val="00033D01"/>
    <w:rsid w:val="0004013B"/>
    <w:rsid w:val="00044FCB"/>
    <w:rsid w:val="000464DF"/>
    <w:rsid w:val="000507B5"/>
    <w:rsid w:val="00053A3D"/>
    <w:rsid w:val="000564BC"/>
    <w:rsid w:val="00061D09"/>
    <w:rsid w:val="000728DD"/>
    <w:rsid w:val="00077114"/>
    <w:rsid w:val="00082EE5"/>
    <w:rsid w:val="000961EE"/>
    <w:rsid w:val="000A250F"/>
    <w:rsid w:val="000A5573"/>
    <w:rsid w:val="000B1DB2"/>
    <w:rsid w:val="000B2997"/>
    <w:rsid w:val="000D6535"/>
    <w:rsid w:val="000E0548"/>
    <w:rsid w:val="000E1066"/>
    <w:rsid w:val="000E1479"/>
    <w:rsid w:val="000E693C"/>
    <w:rsid w:val="000F5051"/>
    <w:rsid w:val="00101B40"/>
    <w:rsid w:val="00141368"/>
    <w:rsid w:val="00167189"/>
    <w:rsid w:val="0017402B"/>
    <w:rsid w:val="001763D5"/>
    <w:rsid w:val="00177057"/>
    <w:rsid w:val="00187B52"/>
    <w:rsid w:val="001914C9"/>
    <w:rsid w:val="001A224B"/>
    <w:rsid w:val="001B40A1"/>
    <w:rsid w:val="001D2245"/>
    <w:rsid w:val="001D6C0B"/>
    <w:rsid w:val="001D7DC7"/>
    <w:rsid w:val="001E10DE"/>
    <w:rsid w:val="001E5492"/>
    <w:rsid w:val="00201117"/>
    <w:rsid w:val="002074CA"/>
    <w:rsid w:val="00210BF2"/>
    <w:rsid w:val="00215C4C"/>
    <w:rsid w:val="00226801"/>
    <w:rsid w:val="00241AEA"/>
    <w:rsid w:val="00244BAE"/>
    <w:rsid w:val="00247890"/>
    <w:rsid w:val="00252991"/>
    <w:rsid w:val="00253B3E"/>
    <w:rsid w:val="0026261A"/>
    <w:rsid w:val="0026777A"/>
    <w:rsid w:val="00267AF7"/>
    <w:rsid w:val="00281637"/>
    <w:rsid w:val="002B6BD8"/>
    <w:rsid w:val="002C01A1"/>
    <w:rsid w:val="002C6B7E"/>
    <w:rsid w:val="002D7DC6"/>
    <w:rsid w:val="002E3476"/>
    <w:rsid w:val="002F1921"/>
    <w:rsid w:val="002F7769"/>
    <w:rsid w:val="00304B08"/>
    <w:rsid w:val="003176FE"/>
    <w:rsid w:val="00344A09"/>
    <w:rsid w:val="00345D24"/>
    <w:rsid w:val="00347506"/>
    <w:rsid w:val="00354EBB"/>
    <w:rsid w:val="003566B5"/>
    <w:rsid w:val="00364335"/>
    <w:rsid w:val="0036627D"/>
    <w:rsid w:val="00371105"/>
    <w:rsid w:val="00375561"/>
    <w:rsid w:val="003B7D98"/>
    <w:rsid w:val="003C0893"/>
    <w:rsid w:val="003C4605"/>
    <w:rsid w:val="003E2AAB"/>
    <w:rsid w:val="003F565F"/>
    <w:rsid w:val="00414C9A"/>
    <w:rsid w:val="0043597B"/>
    <w:rsid w:val="00443915"/>
    <w:rsid w:val="0044434E"/>
    <w:rsid w:val="00466B0F"/>
    <w:rsid w:val="00483971"/>
    <w:rsid w:val="004843CF"/>
    <w:rsid w:val="00485484"/>
    <w:rsid w:val="0048577C"/>
    <w:rsid w:val="00493056"/>
    <w:rsid w:val="00495AA0"/>
    <w:rsid w:val="00497728"/>
    <w:rsid w:val="00497C8A"/>
    <w:rsid w:val="004A0D9F"/>
    <w:rsid w:val="004B0CA0"/>
    <w:rsid w:val="004B4254"/>
    <w:rsid w:val="004B6AF8"/>
    <w:rsid w:val="004C282E"/>
    <w:rsid w:val="004F492B"/>
    <w:rsid w:val="004F523B"/>
    <w:rsid w:val="004F7D72"/>
    <w:rsid w:val="0052395C"/>
    <w:rsid w:val="005279C3"/>
    <w:rsid w:val="00530EFC"/>
    <w:rsid w:val="005422E8"/>
    <w:rsid w:val="00550E1C"/>
    <w:rsid w:val="0055405B"/>
    <w:rsid w:val="005548F9"/>
    <w:rsid w:val="0055518F"/>
    <w:rsid w:val="00563ED7"/>
    <w:rsid w:val="00570256"/>
    <w:rsid w:val="00582CD3"/>
    <w:rsid w:val="00583DF6"/>
    <w:rsid w:val="0058490A"/>
    <w:rsid w:val="005975B4"/>
    <w:rsid w:val="005B2836"/>
    <w:rsid w:val="005C268F"/>
    <w:rsid w:val="005C66BB"/>
    <w:rsid w:val="005F201E"/>
    <w:rsid w:val="005F5241"/>
    <w:rsid w:val="005F7C9A"/>
    <w:rsid w:val="006006B8"/>
    <w:rsid w:val="0060394B"/>
    <w:rsid w:val="006155AE"/>
    <w:rsid w:val="006371B8"/>
    <w:rsid w:val="00637B90"/>
    <w:rsid w:val="0064767B"/>
    <w:rsid w:val="0065243A"/>
    <w:rsid w:val="006567F4"/>
    <w:rsid w:val="0066253B"/>
    <w:rsid w:val="00691B5E"/>
    <w:rsid w:val="006A659A"/>
    <w:rsid w:val="006B124D"/>
    <w:rsid w:val="006C54DE"/>
    <w:rsid w:val="006D7A15"/>
    <w:rsid w:val="006E10B1"/>
    <w:rsid w:val="006E485A"/>
    <w:rsid w:val="006F6A1A"/>
    <w:rsid w:val="00707715"/>
    <w:rsid w:val="00722DD8"/>
    <w:rsid w:val="007246BA"/>
    <w:rsid w:val="00732D4B"/>
    <w:rsid w:val="007345C1"/>
    <w:rsid w:val="00744609"/>
    <w:rsid w:val="0075195A"/>
    <w:rsid w:val="007537FF"/>
    <w:rsid w:val="00755426"/>
    <w:rsid w:val="00765CED"/>
    <w:rsid w:val="007737FE"/>
    <w:rsid w:val="00776E93"/>
    <w:rsid w:val="00777138"/>
    <w:rsid w:val="00795757"/>
    <w:rsid w:val="00795DB8"/>
    <w:rsid w:val="007A0B0C"/>
    <w:rsid w:val="007A1922"/>
    <w:rsid w:val="007A6F80"/>
    <w:rsid w:val="007B5F05"/>
    <w:rsid w:val="007C31D7"/>
    <w:rsid w:val="007D0D97"/>
    <w:rsid w:val="00811A45"/>
    <w:rsid w:val="00813D02"/>
    <w:rsid w:val="008152F4"/>
    <w:rsid w:val="0082052D"/>
    <w:rsid w:val="00823A13"/>
    <w:rsid w:val="00835C8F"/>
    <w:rsid w:val="008374F0"/>
    <w:rsid w:val="00837EEE"/>
    <w:rsid w:val="00853A11"/>
    <w:rsid w:val="00856F30"/>
    <w:rsid w:val="00874C61"/>
    <w:rsid w:val="00877F73"/>
    <w:rsid w:val="00881D58"/>
    <w:rsid w:val="008853C0"/>
    <w:rsid w:val="008901B6"/>
    <w:rsid w:val="00896449"/>
    <w:rsid w:val="008A749A"/>
    <w:rsid w:val="008C5355"/>
    <w:rsid w:val="008E03D4"/>
    <w:rsid w:val="008E307E"/>
    <w:rsid w:val="008E721B"/>
    <w:rsid w:val="008E7364"/>
    <w:rsid w:val="008F023F"/>
    <w:rsid w:val="008F0E4D"/>
    <w:rsid w:val="008F5571"/>
    <w:rsid w:val="0091363D"/>
    <w:rsid w:val="00925B74"/>
    <w:rsid w:val="00944A71"/>
    <w:rsid w:val="00960AFD"/>
    <w:rsid w:val="00962DDE"/>
    <w:rsid w:val="009666B7"/>
    <w:rsid w:val="009710FE"/>
    <w:rsid w:val="00976E32"/>
    <w:rsid w:val="00986F3C"/>
    <w:rsid w:val="009870A9"/>
    <w:rsid w:val="00992178"/>
    <w:rsid w:val="009A2BC3"/>
    <w:rsid w:val="009A5B93"/>
    <w:rsid w:val="009C7BC2"/>
    <w:rsid w:val="009F3E50"/>
    <w:rsid w:val="00A052F0"/>
    <w:rsid w:val="00A139F0"/>
    <w:rsid w:val="00A1568B"/>
    <w:rsid w:val="00A204BD"/>
    <w:rsid w:val="00A20732"/>
    <w:rsid w:val="00A207C0"/>
    <w:rsid w:val="00A2325B"/>
    <w:rsid w:val="00A42BE7"/>
    <w:rsid w:val="00A43C95"/>
    <w:rsid w:val="00A5014A"/>
    <w:rsid w:val="00A571CE"/>
    <w:rsid w:val="00A621AF"/>
    <w:rsid w:val="00A67444"/>
    <w:rsid w:val="00A71E13"/>
    <w:rsid w:val="00A72A36"/>
    <w:rsid w:val="00A75308"/>
    <w:rsid w:val="00A77714"/>
    <w:rsid w:val="00A82F8D"/>
    <w:rsid w:val="00A84FDB"/>
    <w:rsid w:val="00AC57DA"/>
    <w:rsid w:val="00AD0BCD"/>
    <w:rsid w:val="00AD3BC1"/>
    <w:rsid w:val="00AE7050"/>
    <w:rsid w:val="00AF299E"/>
    <w:rsid w:val="00B1056F"/>
    <w:rsid w:val="00B12115"/>
    <w:rsid w:val="00B14F2D"/>
    <w:rsid w:val="00B15172"/>
    <w:rsid w:val="00B2324D"/>
    <w:rsid w:val="00B2431A"/>
    <w:rsid w:val="00B25A97"/>
    <w:rsid w:val="00B373ED"/>
    <w:rsid w:val="00B441B3"/>
    <w:rsid w:val="00B51FD0"/>
    <w:rsid w:val="00B6536F"/>
    <w:rsid w:val="00B74746"/>
    <w:rsid w:val="00B76592"/>
    <w:rsid w:val="00B82428"/>
    <w:rsid w:val="00B83832"/>
    <w:rsid w:val="00B95530"/>
    <w:rsid w:val="00BA26CE"/>
    <w:rsid w:val="00BA4B01"/>
    <w:rsid w:val="00BA7693"/>
    <w:rsid w:val="00BB7383"/>
    <w:rsid w:val="00BC0414"/>
    <w:rsid w:val="00BD3483"/>
    <w:rsid w:val="00BE0521"/>
    <w:rsid w:val="00BF6481"/>
    <w:rsid w:val="00C02120"/>
    <w:rsid w:val="00C07553"/>
    <w:rsid w:val="00C11D57"/>
    <w:rsid w:val="00C14160"/>
    <w:rsid w:val="00C341F5"/>
    <w:rsid w:val="00C46CF5"/>
    <w:rsid w:val="00C52E62"/>
    <w:rsid w:val="00C53AE4"/>
    <w:rsid w:val="00C56E09"/>
    <w:rsid w:val="00C651A9"/>
    <w:rsid w:val="00C70800"/>
    <w:rsid w:val="00C747C8"/>
    <w:rsid w:val="00C80352"/>
    <w:rsid w:val="00C85148"/>
    <w:rsid w:val="00C94ED2"/>
    <w:rsid w:val="00CA06BC"/>
    <w:rsid w:val="00CA4EA8"/>
    <w:rsid w:val="00CA6CA3"/>
    <w:rsid w:val="00CB001B"/>
    <w:rsid w:val="00CB3085"/>
    <w:rsid w:val="00CC32C5"/>
    <w:rsid w:val="00CC39AD"/>
    <w:rsid w:val="00CC5AF4"/>
    <w:rsid w:val="00CD2066"/>
    <w:rsid w:val="00CD5288"/>
    <w:rsid w:val="00CE7443"/>
    <w:rsid w:val="00D035D0"/>
    <w:rsid w:val="00D052C6"/>
    <w:rsid w:val="00D106F1"/>
    <w:rsid w:val="00D20968"/>
    <w:rsid w:val="00D23E85"/>
    <w:rsid w:val="00D265B6"/>
    <w:rsid w:val="00D31880"/>
    <w:rsid w:val="00D3355C"/>
    <w:rsid w:val="00D50D0D"/>
    <w:rsid w:val="00D56B7D"/>
    <w:rsid w:val="00D62957"/>
    <w:rsid w:val="00D66E9D"/>
    <w:rsid w:val="00D83FDA"/>
    <w:rsid w:val="00D93EC6"/>
    <w:rsid w:val="00D93FBD"/>
    <w:rsid w:val="00D94965"/>
    <w:rsid w:val="00D95FF8"/>
    <w:rsid w:val="00DA22A8"/>
    <w:rsid w:val="00DA368C"/>
    <w:rsid w:val="00DA736D"/>
    <w:rsid w:val="00DA7B7A"/>
    <w:rsid w:val="00DC0032"/>
    <w:rsid w:val="00DC45C1"/>
    <w:rsid w:val="00DD5061"/>
    <w:rsid w:val="00DF6BF0"/>
    <w:rsid w:val="00E03D00"/>
    <w:rsid w:val="00E40DD0"/>
    <w:rsid w:val="00E5275F"/>
    <w:rsid w:val="00E54379"/>
    <w:rsid w:val="00E72E69"/>
    <w:rsid w:val="00E74257"/>
    <w:rsid w:val="00E96F23"/>
    <w:rsid w:val="00EA087A"/>
    <w:rsid w:val="00EB41A8"/>
    <w:rsid w:val="00EB5A73"/>
    <w:rsid w:val="00ED4704"/>
    <w:rsid w:val="00ED485C"/>
    <w:rsid w:val="00EE68EA"/>
    <w:rsid w:val="00F06997"/>
    <w:rsid w:val="00F112F2"/>
    <w:rsid w:val="00F142C9"/>
    <w:rsid w:val="00F22647"/>
    <w:rsid w:val="00F22F3B"/>
    <w:rsid w:val="00F57C8E"/>
    <w:rsid w:val="00F62483"/>
    <w:rsid w:val="00F75A24"/>
    <w:rsid w:val="00F800BD"/>
    <w:rsid w:val="00F83E6D"/>
    <w:rsid w:val="00F87673"/>
    <w:rsid w:val="00FA0B52"/>
    <w:rsid w:val="00FB5E0A"/>
    <w:rsid w:val="00FC2354"/>
    <w:rsid w:val="00FF6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23CCEF"/>
  <w15:chartTrackingRefBased/>
  <w15:docId w15:val="{84E29109-5A5A-47AC-9130-60B0C6ECB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7553"/>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04013B"/>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uiPriority w:val="9"/>
    <w:semiHidden/>
    <w:unhideWhenUsed/>
    <w:qFormat/>
    <w:rsid w:val="00776E93"/>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0AFD"/>
    <w:pPr>
      <w:ind w:left="720"/>
      <w:contextualSpacing/>
    </w:pPr>
  </w:style>
  <w:style w:type="paragraph" w:styleId="Header">
    <w:name w:val="header"/>
    <w:basedOn w:val="Normal"/>
    <w:link w:val="HeaderChar"/>
    <w:uiPriority w:val="99"/>
    <w:unhideWhenUsed/>
    <w:rsid w:val="005548F9"/>
    <w:pPr>
      <w:tabs>
        <w:tab w:val="center" w:pos="4513"/>
        <w:tab w:val="right" w:pos="9026"/>
      </w:tabs>
    </w:pPr>
  </w:style>
  <w:style w:type="character" w:customStyle="1" w:styleId="HeaderChar">
    <w:name w:val="Header Char"/>
    <w:basedOn w:val="DefaultParagraphFont"/>
    <w:link w:val="Header"/>
    <w:uiPriority w:val="99"/>
    <w:rsid w:val="005548F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5548F9"/>
    <w:pPr>
      <w:tabs>
        <w:tab w:val="center" w:pos="4513"/>
        <w:tab w:val="right" w:pos="9026"/>
      </w:tabs>
    </w:pPr>
  </w:style>
  <w:style w:type="character" w:customStyle="1" w:styleId="FooterChar">
    <w:name w:val="Footer Char"/>
    <w:basedOn w:val="DefaultParagraphFont"/>
    <w:link w:val="Footer"/>
    <w:uiPriority w:val="99"/>
    <w:rsid w:val="005548F9"/>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E307E"/>
    <w:pPr>
      <w:spacing w:before="100" w:beforeAutospacing="1" w:after="100" w:afterAutospacing="1"/>
    </w:pPr>
  </w:style>
  <w:style w:type="character" w:customStyle="1" w:styleId="apple-converted-space">
    <w:name w:val="apple-converted-space"/>
    <w:basedOn w:val="DefaultParagraphFont"/>
    <w:rsid w:val="008E307E"/>
  </w:style>
  <w:style w:type="character" w:styleId="Hyperlink">
    <w:name w:val="Hyperlink"/>
    <w:basedOn w:val="DefaultParagraphFont"/>
    <w:uiPriority w:val="99"/>
    <w:unhideWhenUsed/>
    <w:rsid w:val="008E307E"/>
    <w:rPr>
      <w:color w:val="0000FF"/>
      <w:u w:val="single"/>
    </w:rPr>
  </w:style>
  <w:style w:type="character" w:styleId="HTMLCite">
    <w:name w:val="HTML Cite"/>
    <w:basedOn w:val="DefaultParagraphFont"/>
    <w:uiPriority w:val="99"/>
    <w:semiHidden/>
    <w:unhideWhenUsed/>
    <w:rsid w:val="004F492B"/>
    <w:rPr>
      <w:i/>
      <w:iCs/>
    </w:rPr>
  </w:style>
  <w:style w:type="character" w:customStyle="1" w:styleId="Heading1Char">
    <w:name w:val="Heading 1 Char"/>
    <w:basedOn w:val="DefaultParagraphFont"/>
    <w:link w:val="Heading1"/>
    <w:uiPriority w:val="9"/>
    <w:rsid w:val="0004013B"/>
    <w:rPr>
      <w:rFonts w:ascii="Times New Roman" w:eastAsia="Times New Roman" w:hAnsi="Times New Roman" w:cs="Times New Roman"/>
      <w:b/>
      <w:bCs/>
      <w:kern w:val="36"/>
      <w:sz w:val="48"/>
      <w:szCs w:val="48"/>
      <w:lang w:eastAsia="en-GB"/>
    </w:rPr>
  </w:style>
  <w:style w:type="character" w:styleId="Emphasis">
    <w:name w:val="Emphasis"/>
    <w:basedOn w:val="DefaultParagraphFont"/>
    <w:uiPriority w:val="20"/>
    <w:qFormat/>
    <w:rsid w:val="0004013B"/>
    <w:rPr>
      <w:i/>
      <w:iCs/>
    </w:rPr>
  </w:style>
  <w:style w:type="character" w:customStyle="1" w:styleId="Heading3Char">
    <w:name w:val="Heading 3 Char"/>
    <w:basedOn w:val="DefaultParagraphFont"/>
    <w:link w:val="Heading3"/>
    <w:uiPriority w:val="9"/>
    <w:semiHidden/>
    <w:rsid w:val="00776E93"/>
    <w:rPr>
      <w:rFonts w:asciiTheme="majorHAnsi" w:eastAsiaTheme="majorEastAsia" w:hAnsiTheme="majorHAnsi" w:cstheme="majorBidi"/>
      <w:color w:val="1F4D78" w:themeColor="accent1" w:themeShade="7F"/>
      <w:sz w:val="24"/>
      <w:szCs w:val="24"/>
      <w:lang w:eastAsia="en-GB"/>
    </w:rPr>
  </w:style>
  <w:style w:type="character" w:styleId="FootnoteReference">
    <w:name w:val="footnote reference"/>
    <w:basedOn w:val="DefaultParagraphFont"/>
    <w:uiPriority w:val="99"/>
    <w:semiHidden/>
    <w:unhideWhenUsed/>
    <w:rsid w:val="008F5571"/>
  </w:style>
  <w:style w:type="paragraph" w:customStyle="1" w:styleId="jus">
    <w:name w:val="jus"/>
    <w:basedOn w:val="Normal"/>
    <w:rsid w:val="00A77714"/>
    <w:pPr>
      <w:spacing w:before="100" w:beforeAutospacing="1" w:after="100" w:afterAutospacing="1"/>
    </w:pPr>
  </w:style>
  <w:style w:type="paragraph" w:customStyle="1" w:styleId="ind">
    <w:name w:val="ind"/>
    <w:basedOn w:val="Normal"/>
    <w:rsid w:val="00A77714"/>
    <w:pPr>
      <w:spacing w:before="100" w:beforeAutospacing="1" w:after="100" w:afterAutospacing="1"/>
    </w:pPr>
  </w:style>
  <w:style w:type="character" w:styleId="FollowedHyperlink">
    <w:name w:val="FollowedHyperlink"/>
    <w:basedOn w:val="DefaultParagraphFont"/>
    <w:uiPriority w:val="99"/>
    <w:semiHidden/>
    <w:unhideWhenUsed/>
    <w:rsid w:val="005975B4"/>
    <w:rPr>
      <w:color w:val="954F72" w:themeColor="followedHyperlink"/>
      <w:u w:val="single"/>
    </w:rPr>
  </w:style>
  <w:style w:type="paragraph" w:customStyle="1" w:styleId="paralevel1">
    <w:name w:val="paralevel1"/>
    <w:basedOn w:val="Normal"/>
    <w:rsid w:val="00CE7443"/>
    <w:pPr>
      <w:spacing w:before="100" w:beforeAutospacing="1" w:after="100" w:afterAutospacing="1"/>
    </w:pPr>
  </w:style>
  <w:style w:type="character" w:styleId="CommentReference">
    <w:name w:val="annotation reference"/>
    <w:basedOn w:val="DefaultParagraphFont"/>
    <w:uiPriority w:val="99"/>
    <w:semiHidden/>
    <w:unhideWhenUsed/>
    <w:rsid w:val="00B14F2D"/>
    <w:rPr>
      <w:sz w:val="16"/>
      <w:szCs w:val="16"/>
    </w:rPr>
  </w:style>
  <w:style w:type="paragraph" w:styleId="CommentText">
    <w:name w:val="annotation text"/>
    <w:basedOn w:val="Normal"/>
    <w:link w:val="CommentTextChar"/>
    <w:uiPriority w:val="99"/>
    <w:semiHidden/>
    <w:unhideWhenUsed/>
    <w:rsid w:val="00B14F2D"/>
    <w:rPr>
      <w:sz w:val="20"/>
      <w:szCs w:val="20"/>
    </w:rPr>
  </w:style>
  <w:style w:type="character" w:customStyle="1" w:styleId="CommentTextChar">
    <w:name w:val="Comment Text Char"/>
    <w:basedOn w:val="DefaultParagraphFont"/>
    <w:link w:val="CommentText"/>
    <w:uiPriority w:val="99"/>
    <w:semiHidden/>
    <w:rsid w:val="00B14F2D"/>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14F2D"/>
    <w:rPr>
      <w:b/>
      <w:bCs/>
    </w:rPr>
  </w:style>
  <w:style w:type="character" w:customStyle="1" w:styleId="CommentSubjectChar">
    <w:name w:val="Comment Subject Char"/>
    <w:basedOn w:val="CommentTextChar"/>
    <w:link w:val="CommentSubject"/>
    <w:uiPriority w:val="99"/>
    <w:semiHidden/>
    <w:rsid w:val="00B14F2D"/>
    <w:rPr>
      <w:rFonts w:ascii="Times New Roman" w:eastAsia="Times New Roman" w:hAnsi="Times New Roman" w:cs="Times New Roman"/>
      <w:b/>
      <w:bCs/>
      <w:sz w:val="20"/>
      <w:szCs w:val="20"/>
      <w:lang w:eastAsia="en-GB"/>
    </w:rPr>
  </w:style>
  <w:style w:type="paragraph" w:styleId="Revision">
    <w:name w:val="Revision"/>
    <w:hidden/>
    <w:uiPriority w:val="99"/>
    <w:semiHidden/>
    <w:rsid w:val="00853A11"/>
    <w:pPr>
      <w:spacing w:after="0" w:line="240" w:lineRule="auto"/>
    </w:pPr>
    <w:rPr>
      <w:rFonts w:ascii="Times New Roman" w:eastAsia="Times New Roman" w:hAnsi="Times New Roman" w:cs="Times New Roman"/>
      <w:sz w:val="24"/>
      <w:szCs w:val="24"/>
      <w:lang w:eastAsia="en-GB"/>
    </w:rPr>
  </w:style>
  <w:style w:type="character" w:customStyle="1" w:styleId="UnresolvedMention1">
    <w:name w:val="Unresolved Mention1"/>
    <w:basedOn w:val="DefaultParagraphFont"/>
    <w:uiPriority w:val="99"/>
    <w:semiHidden/>
    <w:unhideWhenUsed/>
    <w:rsid w:val="0060394B"/>
    <w:rPr>
      <w:color w:val="605E5C"/>
      <w:shd w:val="clear" w:color="auto" w:fill="E1DFDD"/>
    </w:rPr>
  </w:style>
  <w:style w:type="paragraph" w:styleId="BalloonText">
    <w:name w:val="Balloon Text"/>
    <w:basedOn w:val="Normal"/>
    <w:link w:val="BalloonTextChar"/>
    <w:uiPriority w:val="99"/>
    <w:semiHidden/>
    <w:unhideWhenUsed/>
    <w:rsid w:val="00A571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71CE"/>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68159">
      <w:bodyDiv w:val="1"/>
      <w:marLeft w:val="0"/>
      <w:marRight w:val="0"/>
      <w:marTop w:val="0"/>
      <w:marBottom w:val="0"/>
      <w:divBdr>
        <w:top w:val="none" w:sz="0" w:space="0" w:color="auto"/>
        <w:left w:val="none" w:sz="0" w:space="0" w:color="auto"/>
        <w:bottom w:val="none" w:sz="0" w:space="0" w:color="auto"/>
        <w:right w:val="none" w:sz="0" w:space="0" w:color="auto"/>
      </w:divBdr>
    </w:div>
    <w:div w:id="156500156">
      <w:bodyDiv w:val="1"/>
      <w:marLeft w:val="0"/>
      <w:marRight w:val="0"/>
      <w:marTop w:val="0"/>
      <w:marBottom w:val="0"/>
      <w:divBdr>
        <w:top w:val="none" w:sz="0" w:space="0" w:color="auto"/>
        <w:left w:val="none" w:sz="0" w:space="0" w:color="auto"/>
        <w:bottom w:val="none" w:sz="0" w:space="0" w:color="auto"/>
        <w:right w:val="none" w:sz="0" w:space="0" w:color="auto"/>
      </w:divBdr>
    </w:div>
    <w:div w:id="174996519">
      <w:bodyDiv w:val="1"/>
      <w:marLeft w:val="0"/>
      <w:marRight w:val="0"/>
      <w:marTop w:val="0"/>
      <w:marBottom w:val="0"/>
      <w:divBdr>
        <w:top w:val="none" w:sz="0" w:space="0" w:color="auto"/>
        <w:left w:val="none" w:sz="0" w:space="0" w:color="auto"/>
        <w:bottom w:val="none" w:sz="0" w:space="0" w:color="auto"/>
        <w:right w:val="none" w:sz="0" w:space="0" w:color="auto"/>
      </w:divBdr>
    </w:div>
    <w:div w:id="189341263">
      <w:bodyDiv w:val="1"/>
      <w:marLeft w:val="0"/>
      <w:marRight w:val="0"/>
      <w:marTop w:val="0"/>
      <w:marBottom w:val="0"/>
      <w:divBdr>
        <w:top w:val="none" w:sz="0" w:space="0" w:color="auto"/>
        <w:left w:val="none" w:sz="0" w:space="0" w:color="auto"/>
        <w:bottom w:val="none" w:sz="0" w:space="0" w:color="auto"/>
        <w:right w:val="none" w:sz="0" w:space="0" w:color="auto"/>
      </w:divBdr>
    </w:div>
    <w:div w:id="223955781">
      <w:bodyDiv w:val="1"/>
      <w:marLeft w:val="0"/>
      <w:marRight w:val="0"/>
      <w:marTop w:val="0"/>
      <w:marBottom w:val="0"/>
      <w:divBdr>
        <w:top w:val="none" w:sz="0" w:space="0" w:color="auto"/>
        <w:left w:val="none" w:sz="0" w:space="0" w:color="auto"/>
        <w:bottom w:val="none" w:sz="0" w:space="0" w:color="auto"/>
        <w:right w:val="none" w:sz="0" w:space="0" w:color="auto"/>
      </w:divBdr>
    </w:div>
    <w:div w:id="237718830">
      <w:bodyDiv w:val="1"/>
      <w:marLeft w:val="0"/>
      <w:marRight w:val="0"/>
      <w:marTop w:val="0"/>
      <w:marBottom w:val="0"/>
      <w:divBdr>
        <w:top w:val="none" w:sz="0" w:space="0" w:color="auto"/>
        <w:left w:val="none" w:sz="0" w:space="0" w:color="auto"/>
        <w:bottom w:val="none" w:sz="0" w:space="0" w:color="auto"/>
        <w:right w:val="none" w:sz="0" w:space="0" w:color="auto"/>
      </w:divBdr>
    </w:div>
    <w:div w:id="247347796">
      <w:bodyDiv w:val="1"/>
      <w:marLeft w:val="0"/>
      <w:marRight w:val="0"/>
      <w:marTop w:val="0"/>
      <w:marBottom w:val="0"/>
      <w:divBdr>
        <w:top w:val="none" w:sz="0" w:space="0" w:color="auto"/>
        <w:left w:val="none" w:sz="0" w:space="0" w:color="auto"/>
        <w:bottom w:val="none" w:sz="0" w:space="0" w:color="auto"/>
        <w:right w:val="none" w:sz="0" w:space="0" w:color="auto"/>
      </w:divBdr>
    </w:div>
    <w:div w:id="250551756">
      <w:bodyDiv w:val="1"/>
      <w:marLeft w:val="0"/>
      <w:marRight w:val="0"/>
      <w:marTop w:val="0"/>
      <w:marBottom w:val="0"/>
      <w:divBdr>
        <w:top w:val="none" w:sz="0" w:space="0" w:color="auto"/>
        <w:left w:val="none" w:sz="0" w:space="0" w:color="auto"/>
        <w:bottom w:val="none" w:sz="0" w:space="0" w:color="auto"/>
        <w:right w:val="none" w:sz="0" w:space="0" w:color="auto"/>
      </w:divBdr>
    </w:div>
    <w:div w:id="272177708">
      <w:bodyDiv w:val="1"/>
      <w:marLeft w:val="0"/>
      <w:marRight w:val="0"/>
      <w:marTop w:val="0"/>
      <w:marBottom w:val="0"/>
      <w:divBdr>
        <w:top w:val="none" w:sz="0" w:space="0" w:color="auto"/>
        <w:left w:val="none" w:sz="0" w:space="0" w:color="auto"/>
        <w:bottom w:val="none" w:sz="0" w:space="0" w:color="auto"/>
        <w:right w:val="none" w:sz="0" w:space="0" w:color="auto"/>
      </w:divBdr>
    </w:div>
    <w:div w:id="301421046">
      <w:bodyDiv w:val="1"/>
      <w:marLeft w:val="0"/>
      <w:marRight w:val="0"/>
      <w:marTop w:val="0"/>
      <w:marBottom w:val="0"/>
      <w:divBdr>
        <w:top w:val="none" w:sz="0" w:space="0" w:color="auto"/>
        <w:left w:val="none" w:sz="0" w:space="0" w:color="auto"/>
        <w:bottom w:val="none" w:sz="0" w:space="0" w:color="auto"/>
        <w:right w:val="none" w:sz="0" w:space="0" w:color="auto"/>
      </w:divBdr>
    </w:div>
    <w:div w:id="316306842">
      <w:bodyDiv w:val="1"/>
      <w:marLeft w:val="0"/>
      <w:marRight w:val="0"/>
      <w:marTop w:val="0"/>
      <w:marBottom w:val="0"/>
      <w:divBdr>
        <w:top w:val="none" w:sz="0" w:space="0" w:color="auto"/>
        <w:left w:val="none" w:sz="0" w:space="0" w:color="auto"/>
        <w:bottom w:val="none" w:sz="0" w:space="0" w:color="auto"/>
        <w:right w:val="none" w:sz="0" w:space="0" w:color="auto"/>
      </w:divBdr>
    </w:div>
    <w:div w:id="363362156">
      <w:bodyDiv w:val="1"/>
      <w:marLeft w:val="0"/>
      <w:marRight w:val="0"/>
      <w:marTop w:val="0"/>
      <w:marBottom w:val="0"/>
      <w:divBdr>
        <w:top w:val="none" w:sz="0" w:space="0" w:color="auto"/>
        <w:left w:val="none" w:sz="0" w:space="0" w:color="auto"/>
        <w:bottom w:val="none" w:sz="0" w:space="0" w:color="auto"/>
        <w:right w:val="none" w:sz="0" w:space="0" w:color="auto"/>
      </w:divBdr>
    </w:div>
    <w:div w:id="387187534">
      <w:bodyDiv w:val="1"/>
      <w:marLeft w:val="0"/>
      <w:marRight w:val="0"/>
      <w:marTop w:val="0"/>
      <w:marBottom w:val="0"/>
      <w:divBdr>
        <w:top w:val="none" w:sz="0" w:space="0" w:color="auto"/>
        <w:left w:val="none" w:sz="0" w:space="0" w:color="auto"/>
        <w:bottom w:val="none" w:sz="0" w:space="0" w:color="auto"/>
        <w:right w:val="none" w:sz="0" w:space="0" w:color="auto"/>
      </w:divBdr>
      <w:divsChild>
        <w:div w:id="1058819215">
          <w:marLeft w:val="0"/>
          <w:marRight w:val="0"/>
          <w:marTop w:val="0"/>
          <w:marBottom w:val="0"/>
          <w:divBdr>
            <w:top w:val="none" w:sz="0" w:space="0" w:color="auto"/>
            <w:left w:val="none" w:sz="0" w:space="0" w:color="auto"/>
            <w:bottom w:val="none" w:sz="0" w:space="0" w:color="auto"/>
            <w:right w:val="none" w:sz="0" w:space="0" w:color="auto"/>
          </w:divBdr>
        </w:div>
        <w:div w:id="257716813">
          <w:marLeft w:val="0"/>
          <w:marRight w:val="0"/>
          <w:marTop w:val="0"/>
          <w:marBottom w:val="0"/>
          <w:divBdr>
            <w:top w:val="none" w:sz="0" w:space="0" w:color="auto"/>
            <w:left w:val="none" w:sz="0" w:space="0" w:color="auto"/>
            <w:bottom w:val="none" w:sz="0" w:space="0" w:color="auto"/>
            <w:right w:val="none" w:sz="0" w:space="0" w:color="auto"/>
          </w:divBdr>
          <w:divsChild>
            <w:div w:id="82905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789046">
      <w:bodyDiv w:val="1"/>
      <w:marLeft w:val="0"/>
      <w:marRight w:val="0"/>
      <w:marTop w:val="0"/>
      <w:marBottom w:val="0"/>
      <w:divBdr>
        <w:top w:val="none" w:sz="0" w:space="0" w:color="auto"/>
        <w:left w:val="none" w:sz="0" w:space="0" w:color="auto"/>
        <w:bottom w:val="none" w:sz="0" w:space="0" w:color="auto"/>
        <w:right w:val="none" w:sz="0" w:space="0" w:color="auto"/>
      </w:divBdr>
    </w:div>
    <w:div w:id="473984471">
      <w:bodyDiv w:val="1"/>
      <w:marLeft w:val="0"/>
      <w:marRight w:val="0"/>
      <w:marTop w:val="0"/>
      <w:marBottom w:val="0"/>
      <w:divBdr>
        <w:top w:val="none" w:sz="0" w:space="0" w:color="auto"/>
        <w:left w:val="none" w:sz="0" w:space="0" w:color="auto"/>
        <w:bottom w:val="none" w:sz="0" w:space="0" w:color="auto"/>
        <w:right w:val="none" w:sz="0" w:space="0" w:color="auto"/>
      </w:divBdr>
    </w:div>
    <w:div w:id="476915148">
      <w:bodyDiv w:val="1"/>
      <w:marLeft w:val="0"/>
      <w:marRight w:val="0"/>
      <w:marTop w:val="0"/>
      <w:marBottom w:val="0"/>
      <w:divBdr>
        <w:top w:val="none" w:sz="0" w:space="0" w:color="auto"/>
        <w:left w:val="none" w:sz="0" w:space="0" w:color="auto"/>
        <w:bottom w:val="none" w:sz="0" w:space="0" w:color="auto"/>
        <w:right w:val="none" w:sz="0" w:space="0" w:color="auto"/>
      </w:divBdr>
    </w:div>
    <w:div w:id="480394400">
      <w:bodyDiv w:val="1"/>
      <w:marLeft w:val="0"/>
      <w:marRight w:val="0"/>
      <w:marTop w:val="0"/>
      <w:marBottom w:val="0"/>
      <w:divBdr>
        <w:top w:val="none" w:sz="0" w:space="0" w:color="auto"/>
        <w:left w:val="none" w:sz="0" w:space="0" w:color="auto"/>
        <w:bottom w:val="none" w:sz="0" w:space="0" w:color="auto"/>
        <w:right w:val="none" w:sz="0" w:space="0" w:color="auto"/>
      </w:divBdr>
    </w:div>
    <w:div w:id="500319649">
      <w:bodyDiv w:val="1"/>
      <w:marLeft w:val="0"/>
      <w:marRight w:val="0"/>
      <w:marTop w:val="0"/>
      <w:marBottom w:val="0"/>
      <w:divBdr>
        <w:top w:val="none" w:sz="0" w:space="0" w:color="auto"/>
        <w:left w:val="none" w:sz="0" w:space="0" w:color="auto"/>
        <w:bottom w:val="none" w:sz="0" w:space="0" w:color="auto"/>
        <w:right w:val="none" w:sz="0" w:space="0" w:color="auto"/>
      </w:divBdr>
    </w:div>
    <w:div w:id="502430350">
      <w:bodyDiv w:val="1"/>
      <w:marLeft w:val="0"/>
      <w:marRight w:val="0"/>
      <w:marTop w:val="0"/>
      <w:marBottom w:val="0"/>
      <w:divBdr>
        <w:top w:val="none" w:sz="0" w:space="0" w:color="auto"/>
        <w:left w:val="none" w:sz="0" w:space="0" w:color="auto"/>
        <w:bottom w:val="none" w:sz="0" w:space="0" w:color="auto"/>
        <w:right w:val="none" w:sz="0" w:space="0" w:color="auto"/>
      </w:divBdr>
      <w:divsChild>
        <w:div w:id="1974363177">
          <w:marLeft w:val="0"/>
          <w:marRight w:val="0"/>
          <w:marTop w:val="0"/>
          <w:marBottom w:val="0"/>
          <w:divBdr>
            <w:top w:val="none" w:sz="0" w:space="0" w:color="auto"/>
            <w:left w:val="none" w:sz="0" w:space="0" w:color="auto"/>
            <w:bottom w:val="none" w:sz="0" w:space="0" w:color="auto"/>
            <w:right w:val="none" w:sz="0" w:space="0" w:color="auto"/>
          </w:divBdr>
          <w:divsChild>
            <w:div w:id="889222645">
              <w:marLeft w:val="0"/>
              <w:marRight w:val="0"/>
              <w:marTop w:val="0"/>
              <w:marBottom w:val="0"/>
              <w:divBdr>
                <w:top w:val="none" w:sz="0" w:space="0" w:color="auto"/>
                <w:left w:val="none" w:sz="0" w:space="0" w:color="auto"/>
                <w:bottom w:val="none" w:sz="0" w:space="0" w:color="auto"/>
                <w:right w:val="none" w:sz="0" w:space="0" w:color="auto"/>
              </w:divBdr>
              <w:divsChild>
                <w:div w:id="9471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397403">
      <w:bodyDiv w:val="1"/>
      <w:marLeft w:val="0"/>
      <w:marRight w:val="0"/>
      <w:marTop w:val="0"/>
      <w:marBottom w:val="0"/>
      <w:divBdr>
        <w:top w:val="none" w:sz="0" w:space="0" w:color="auto"/>
        <w:left w:val="none" w:sz="0" w:space="0" w:color="auto"/>
        <w:bottom w:val="none" w:sz="0" w:space="0" w:color="auto"/>
        <w:right w:val="none" w:sz="0" w:space="0" w:color="auto"/>
      </w:divBdr>
    </w:div>
    <w:div w:id="530723315">
      <w:bodyDiv w:val="1"/>
      <w:marLeft w:val="0"/>
      <w:marRight w:val="0"/>
      <w:marTop w:val="0"/>
      <w:marBottom w:val="0"/>
      <w:divBdr>
        <w:top w:val="none" w:sz="0" w:space="0" w:color="auto"/>
        <w:left w:val="none" w:sz="0" w:space="0" w:color="auto"/>
        <w:bottom w:val="none" w:sz="0" w:space="0" w:color="auto"/>
        <w:right w:val="none" w:sz="0" w:space="0" w:color="auto"/>
      </w:divBdr>
      <w:divsChild>
        <w:div w:id="281109490">
          <w:marLeft w:val="0"/>
          <w:marRight w:val="0"/>
          <w:marTop w:val="0"/>
          <w:marBottom w:val="0"/>
          <w:divBdr>
            <w:top w:val="none" w:sz="0" w:space="0" w:color="auto"/>
            <w:left w:val="none" w:sz="0" w:space="0" w:color="auto"/>
            <w:bottom w:val="none" w:sz="0" w:space="0" w:color="auto"/>
            <w:right w:val="none" w:sz="0" w:space="0" w:color="auto"/>
          </w:divBdr>
          <w:divsChild>
            <w:div w:id="570891450">
              <w:marLeft w:val="0"/>
              <w:marRight w:val="0"/>
              <w:marTop w:val="0"/>
              <w:marBottom w:val="0"/>
              <w:divBdr>
                <w:top w:val="none" w:sz="0" w:space="0" w:color="auto"/>
                <w:left w:val="none" w:sz="0" w:space="0" w:color="auto"/>
                <w:bottom w:val="none" w:sz="0" w:space="0" w:color="auto"/>
                <w:right w:val="none" w:sz="0" w:space="0" w:color="auto"/>
              </w:divBdr>
              <w:divsChild>
                <w:div w:id="129108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77974">
          <w:marLeft w:val="0"/>
          <w:marRight w:val="0"/>
          <w:marTop w:val="0"/>
          <w:marBottom w:val="0"/>
          <w:divBdr>
            <w:top w:val="none" w:sz="0" w:space="0" w:color="auto"/>
            <w:left w:val="none" w:sz="0" w:space="0" w:color="auto"/>
            <w:bottom w:val="none" w:sz="0" w:space="0" w:color="auto"/>
            <w:right w:val="none" w:sz="0" w:space="0" w:color="auto"/>
          </w:divBdr>
          <w:divsChild>
            <w:div w:id="959650492">
              <w:marLeft w:val="0"/>
              <w:marRight w:val="0"/>
              <w:marTop w:val="0"/>
              <w:marBottom w:val="0"/>
              <w:divBdr>
                <w:top w:val="none" w:sz="0" w:space="0" w:color="auto"/>
                <w:left w:val="none" w:sz="0" w:space="0" w:color="auto"/>
                <w:bottom w:val="none" w:sz="0" w:space="0" w:color="auto"/>
                <w:right w:val="none" w:sz="0" w:space="0" w:color="auto"/>
              </w:divBdr>
              <w:divsChild>
                <w:div w:id="1625380324">
                  <w:marLeft w:val="0"/>
                  <w:marRight w:val="0"/>
                  <w:marTop w:val="0"/>
                  <w:marBottom w:val="0"/>
                  <w:divBdr>
                    <w:top w:val="none" w:sz="0" w:space="0" w:color="auto"/>
                    <w:left w:val="none" w:sz="0" w:space="0" w:color="auto"/>
                    <w:bottom w:val="none" w:sz="0" w:space="0" w:color="auto"/>
                    <w:right w:val="none" w:sz="0" w:space="0" w:color="auto"/>
                  </w:divBdr>
                </w:div>
              </w:divsChild>
            </w:div>
            <w:div w:id="396978814">
              <w:marLeft w:val="0"/>
              <w:marRight w:val="0"/>
              <w:marTop w:val="0"/>
              <w:marBottom w:val="0"/>
              <w:divBdr>
                <w:top w:val="none" w:sz="0" w:space="0" w:color="auto"/>
                <w:left w:val="none" w:sz="0" w:space="0" w:color="auto"/>
                <w:bottom w:val="none" w:sz="0" w:space="0" w:color="auto"/>
                <w:right w:val="none" w:sz="0" w:space="0" w:color="auto"/>
              </w:divBdr>
              <w:divsChild>
                <w:div w:id="1167205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358346">
      <w:bodyDiv w:val="1"/>
      <w:marLeft w:val="0"/>
      <w:marRight w:val="0"/>
      <w:marTop w:val="0"/>
      <w:marBottom w:val="0"/>
      <w:divBdr>
        <w:top w:val="none" w:sz="0" w:space="0" w:color="auto"/>
        <w:left w:val="none" w:sz="0" w:space="0" w:color="auto"/>
        <w:bottom w:val="none" w:sz="0" w:space="0" w:color="auto"/>
        <w:right w:val="none" w:sz="0" w:space="0" w:color="auto"/>
      </w:divBdr>
    </w:div>
    <w:div w:id="563567877">
      <w:bodyDiv w:val="1"/>
      <w:marLeft w:val="0"/>
      <w:marRight w:val="0"/>
      <w:marTop w:val="0"/>
      <w:marBottom w:val="0"/>
      <w:divBdr>
        <w:top w:val="none" w:sz="0" w:space="0" w:color="auto"/>
        <w:left w:val="none" w:sz="0" w:space="0" w:color="auto"/>
        <w:bottom w:val="none" w:sz="0" w:space="0" w:color="auto"/>
        <w:right w:val="none" w:sz="0" w:space="0" w:color="auto"/>
      </w:divBdr>
    </w:div>
    <w:div w:id="567617047">
      <w:bodyDiv w:val="1"/>
      <w:marLeft w:val="0"/>
      <w:marRight w:val="0"/>
      <w:marTop w:val="0"/>
      <w:marBottom w:val="0"/>
      <w:divBdr>
        <w:top w:val="none" w:sz="0" w:space="0" w:color="auto"/>
        <w:left w:val="none" w:sz="0" w:space="0" w:color="auto"/>
        <w:bottom w:val="none" w:sz="0" w:space="0" w:color="auto"/>
        <w:right w:val="none" w:sz="0" w:space="0" w:color="auto"/>
      </w:divBdr>
    </w:div>
    <w:div w:id="567617729">
      <w:bodyDiv w:val="1"/>
      <w:marLeft w:val="0"/>
      <w:marRight w:val="0"/>
      <w:marTop w:val="0"/>
      <w:marBottom w:val="0"/>
      <w:divBdr>
        <w:top w:val="none" w:sz="0" w:space="0" w:color="auto"/>
        <w:left w:val="none" w:sz="0" w:space="0" w:color="auto"/>
        <w:bottom w:val="none" w:sz="0" w:space="0" w:color="auto"/>
        <w:right w:val="none" w:sz="0" w:space="0" w:color="auto"/>
      </w:divBdr>
    </w:div>
    <w:div w:id="572856860">
      <w:bodyDiv w:val="1"/>
      <w:marLeft w:val="0"/>
      <w:marRight w:val="0"/>
      <w:marTop w:val="0"/>
      <w:marBottom w:val="0"/>
      <w:divBdr>
        <w:top w:val="none" w:sz="0" w:space="0" w:color="auto"/>
        <w:left w:val="none" w:sz="0" w:space="0" w:color="auto"/>
        <w:bottom w:val="none" w:sz="0" w:space="0" w:color="auto"/>
        <w:right w:val="none" w:sz="0" w:space="0" w:color="auto"/>
      </w:divBdr>
    </w:div>
    <w:div w:id="577710371">
      <w:bodyDiv w:val="1"/>
      <w:marLeft w:val="0"/>
      <w:marRight w:val="0"/>
      <w:marTop w:val="0"/>
      <w:marBottom w:val="0"/>
      <w:divBdr>
        <w:top w:val="none" w:sz="0" w:space="0" w:color="auto"/>
        <w:left w:val="none" w:sz="0" w:space="0" w:color="auto"/>
        <w:bottom w:val="none" w:sz="0" w:space="0" w:color="auto"/>
        <w:right w:val="none" w:sz="0" w:space="0" w:color="auto"/>
      </w:divBdr>
    </w:div>
    <w:div w:id="592669481">
      <w:bodyDiv w:val="1"/>
      <w:marLeft w:val="0"/>
      <w:marRight w:val="0"/>
      <w:marTop w:val="0"/>
      <w:marBottom w:val="0"/>
      <w:divBdr>
        <w:top w:val="none" w:sz="0" w:space="0" w:color="auto"/>
        <w:left w:val="none" w:sz="0" w:space="0" w:color="auto"/>
        <w:bottom w:val="none" w:sz="0" w:space="0" w:color="auto"/>
        <w:right w:val="none" w:sz="0" w:space="0" w:color="auto"/>
      </w:divBdr>
    </w:div>
    <w:div w:id="682165012">
      <w:bodyDiv w:val="1"/>
      <w:marLeft w:val="0"/>
      <w:marRight w:val="0"/>
      <w:marTop w:val="0"/>
      <w:marBottom w:val="0"/>
      <w:divBdr>
        <w:top w:val="none" w:sz="0" w:space="0" w:color="auto"/>
        <w:left w:val="none" w:sz="0" w:space="0" w:color="auto"/>
        <w:bottom w:val="none" w:sz="0" w:space="0" w:color="auto"/>
        <w:right w:val="none" w:sz="0" w:space="0" w:color="auto"/>
      </w:divBdr>
    </w:div>
    <w:div w:id="751118874">
      <w:bodyDiv w:val="1"/>
      <w:marLeft w:val="0"/>
      <w:marRight w:val="0"/>
      <w:marTop w:val="0"/>
      <w:marBottom w:val="0"/>
      <w:divBdr>
        <w:top w:val="none" w:sz="0" w:space="0" w:color="auto"/>
        <w:left w:val="none" w:sz="0" w:space="0" w:color="auto"/>
        <w:bottom w:val="none" w:sz="0" w:space="0" w:color="auto"/>
        <w:right w:val="none" w:sz="0" w:space="0" w:color="auto"/>
      </w:divBdr>
    </w:div>
    <w:div w:id="781269204">
      <w:bodyDiv w:val="1"/>
      <w:marLeft w:val="0"/>
      <w:marRight w:val="0"/>
      <w:marTop w:val="0"/>
      <w:marBottom w:val="0"/>
      <w:divBdr>
        <w:top w:val="none" w:sz="0" w:space="0" w:color="auto"/>
        <w:left w:val="none" w:sz="0" w:space="0" w:color="auto"/>
        <w:bottom w:val="none" w:sz="0" w:space="0" w:color="auto"/>
        <w:right w:val="none" w:sz="0" w:space="0" w:color="auto"/>
      </w:divBdr>
    </w:div>
    <w:div w:id="790704266">
      <w:bodyDiv w:val="1"/>
      <w:marLeft w:val="0"/>
      <w:marRight w:val="0"/>
      <w:marTop w:val="0"/>
      <w:marBottom w:val="0"/>
      <w:divBdr>
        <w:top w:val="none" w:sz="0" w:space="0" w:color="auto"/>
        <w:left w:val="none" w:sz="0" w:space="0" w:color="auto"/>
        <w:bottom w:val="none" w:sz="0" w:space="0" w:color="auto"/>
        <w:right w:val="none" w:sz="0" w:space="0" w:color="auto"/>
      </w:divBdr>
    </w:div>
    <w:div w:id="793906356">
      <w:bodyDiv w:val="1"/>
      <w:marLeft w:val="0"/>
      <w:marRight w:val="0"/>
      <w:marTop w:val="0"/>
      <w:marBottom w:val="0"/>
      <w:divBdr>
        <w:top w:val="none" w:sz="0" w:space="0" w:color="auto"/>
        <w:left w:val="none" w:sz="0" w:space="0" w:color="auto"/>
        <w:bottom w:val="none" w:sz="0" w:space="0" w:color="auto"/>
        <w:right w:val="none" w:sz="0" w:space="0" w:color="auto"/>
      </w:divBdr>
    </w:div>
    <w:div w:id="794786235">
      <w:bodyDiv w:val="1"/>
      <w:marLeft w:val="0"/>
      <w:marRight w:val="0"/>
      <w:marTop w:val="0"/>
      <w:marBottom w:val="0"/>
      <w:divBdr>
        <w:top w:val="none" w:sz="0" w:space="0" w:color="auto"/>
        <w:left w:val="none" w:sz="0" w:space="0" w:color="auto"/>
        <w:bottom w:val="none" w:sz="0" w:space="0" w:color="auto"/>
        <w:right w:val="none" w:sz="0" w:space="0" w:color="auto"/>
      </w:divBdr>
      <w:divsChild>
        <w:div w:id="1317955092">
          <w:blockQuote w:val="1"/>
          <w:marLeft w:val="720"/>
          <w:marRight w:val="720"/>
          <w:marTop w:val="100"/>
          <w:marBottom w:val="100"/>
          <w:divBdr>
            <w:top w:val="none" w:sz="0" w:space="0" w:color="auto"/>
            <w:left w:val="none" w:sz="0" w:space="0" w:color="auto"/>
            <w:bottom w:val="none" w:sz="0" w:space="0" w:color="auto"/>
            <w:right w:val="none" w:sz="0" w:space="0" w:color="auto"/>
          </w:divBdr>
        </w:div>
        <w:div w:id="805389596">
          <w:blockQuote w:val="1"/>
          <w:marLeft w:val="720"/>
          <w:marRight w:val="720"/>
          <w:marTop w:val="100"/>
          <w:marBottom w:val="100"/>
          <w:divBdr>
            <w:top w:val="none" w:sz="0" w:space="0" w:color="auto"/>
            <w:left w:val="none" w:sz="0" w:space="0" w:color="auto"/>
            <w:bottom w:val="none" w:sz="0" w:space="0" w:color="auto"/>
            <w:right w:val="none" w:sz="0" w:space="0" w:color="auto"/>
          </w:divBdr>
        </w:div>
        <w:div w:id="18014549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9126271">
      <w:bodyDiv w:val="1"/>
      <w:marLeft w:val="0"/>
      <w:marRight w:val="0"/>
      <w:marTop w:val="0"/>
      <w:marBottom w:val="0"/>
      <w:divBdr>
        <w:top w:val="none" w:sz="0" w:space="0" w:color="auto"/>
        <w:left w:val="none" w:sz="0" w:space="0" w:color="auto"/>
        <w:bottom w:val="none" w:sz="0" w:space="0" w:color="auto"/>
        <w:right w:val="none" w:sz="0" w:space="0" w:color="auto"/>
      </w:divBdr>
    </w:div>
    <w:div w:id="863980607">
      <w:bodyDiv w:val="1"/>
      <w:marLeft w:val="0"/>
      <w:marRight w:val="0"/>
      <w:marTop w:val="0"/>
      <w:marBottom w:val="0"/>
      <w:divBdr>
        <w:top w:val="none" w:sz="0" w:space="0" w:color="auto"/>
        <w:left w:val="none" w:sz="0" w:space="0" w:color="auto"/>
        <w:bottom w:val="none" w:sz="0" w:space="0" w:color="auto"/>
        <w:right w:val="none" w:sz="0" w:space="0" w:color="auto"/>
      </w:divBdr>
      <w:divsChild>
        <w:div w:id="724390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35885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92618636">
      <w:bodyDiv w:val="1"/>
      <w:marLeft w:val="0"/>
      <w:marRight w:val="0"/>
      <w:marTop w:val="0"/>
      <w:marBottom w:val="0"/>
      <w:divBdr>
        <w:top w:val="none" w:sz="0" w:space="0" w:color="auto"/>
        <w:left w:val="none" w:sz="0" w:space="0" w:color="auto"/>
        <w:bottom w:val="none" w:sz="0" w:space="0" w:color="auto"/>
        <w:right w:val="none" w:sz="0" w:space="0" w:color="auto"/>
      </w:divBdr>
    </w:div>
    <w:div w:id="1010065174">
      <w:bodyDiv w:val="1"/>
      <w:marLeft w:val="0"/>
      <w:marRight w:val="0"/>
      <w:marTop w:val="0"/>
      <w:marBottom w:val="0"/>
      <w:divBdr>
        <w:top w:val="none" w:sz="0" w:space="0" w:color="auto"/>
        <w:left w:val="none" w:sz="0" w:space="0" w:color="auto"/>
        <w:bottom w:val="none" w:sz="0" w:space="0" w:color="auto"/>
        <w:right w:val="none" w:sz="0" w:space="0" w:color="auto"/>
      </w:divBdr>
    </w:div>
    <w:div w:id="1016690936">
      <w:bodyDiv w:val="1"/>
      <w:marLeft w:val="0"/>
      <w:marRight w:val="0"/>
      <w:marTop w:val="0"/>
      <w:marBottom w:val="0"/>
      <w:divBdr>
        <w:top w:val="none" w:sz="0" w:space="0" w:color="auto"/>
        <w:left w:val="none" w:sz="0" w:space="0" w:color="auto"/>
        <w:bottom w:val="none" w:sz="0" w:space="0" w:color="auto"/>
        <w:right w:val="none" w:sz="0" w:space="0" w:color="auto"/>
      </w:divBdr>
    </w:div>
    <w:div w:id="1026254878">
      <w:bodyDiv w:val="1"/>
      <w:marLeft w:val="0"/>
      <w:marRight w:val="0"/>
      <w:marTop w:val="0"/>
      <w:marBottom w:val="0"/>
      <w:divBdr>
        <w:top w:val="none" w:sz="0" w:space="0" w:color="auto"/>
        <w:left w:val="none" w:sz="0" w:space="0" w:color="auto"/>
        <w:bottom w:val="none" w:sz="0" w:space="0" w:color="auto"/>
        <w:right w:val="none" w:sz="0" w:space="0" w:color="auto"/>
      </w:divBdr>
    </w:div>
    <w:div w:id="1043747339">
      <w:bodyDiv w:val="1"/>
      <w:marLeft w:val="0"/>
      <w:marRight w:val="0"/>
      <w:marTop w:val="0"/>
      <w:marBottom w:val="0"/>
      <w:divBdr>
        <w:top w:val="none" w:sz="0" w:space="0" w:color="auto"/>
        <w:left w:val="none" w:sz="0" w:space="0" w:color="auto"/>
        <w:bottom w:val="none" w:sz="0" w:space="0" w:color="auto"/>
        <w:right w:val="none" w:sz="0" w:space="0" w:color="auto"/>
      </w:divBdr>
    </w:div>
    <w:div w:id="1059479320">
      <w:bodyDiv w:val="1"/>
      <w:marLeft w:val="0"/>
      <w:marRight w:val="0"/>
      <w:marTop w:val="0"/>
      <w:marBottom w:val="0"/>
      <w:divBdr>
        <w:top w:val="none" w:sz="0" w:space="0" w:color="auto"/>
        <w:left w:val="none" w:sz="0" w:space="0" w:color="auto"/>
        <w:bottom w:val="none" w:sz="0" w:space="0" w:color="auto"/>
        <w:right w:val="none" w:sz="0" w:space="0" w:color="auto"/>
      </w:divBdr>
    </w:div>
    <w:div w:id="1078747528">
      <w:bodyDiv w:val="1"/>
      <w:marLeft w:val="0"/>
      <w:marRight w:val="0"/>
      <w:marTop w:val="0"/>
      <w:marBottom w:val="0"/>
      <w:divBdr>
        <w:top w:val="none" w:sz="0" w:space="0" w:color="auto"/>
        <w:left w:val="none" w:sz="0" w:space="0" w:color="auto"/>
        <w:bottom w:val="none" w:sz="0" w:space="0" w:color="auto"/>
        <w:right w:val="none" w:sz="0" w:space="0" w:color="auto"/>
      </w:divBdr>
    </w:div>
    <w:div w:id="1146555309">
      <w:bodyDiv w:val="1"/>
      <w:marLeft w:val="0"/>
      <w:marRight w:val="0"/>
      <w:marTop w:val="0"/>
      <w:marBottom w:val="0"/>
      <w:divBdr>
        <w:top w:val="none" w:sz="0" w:space="0" w:color="auto"/>
        <w:left w:val="none" w:sz="0" w:space="0" w:color="auto"/>
        <w:bottom w:val="none" w:sz="0" w:space="0" w:color="auto"/>
        <w:right w:val="none" w:sz="0" w:space="0" w:color="auto"/>
      </w:divBdr>
    </w:div>
    <w:div w:id="1148546817">
      <w:bodyDiv w:val="1"/>
      <w:marLeft w:val="0"/>
      <w:marRight w:val="0"/>
      <w:marTop w:val="0"/>
      <w:marBottom w:val="0"/>
      <w:divBdr>
        <w:top w:val="none" w:sz="0" w:space="0" w:color="auto"/>
        <w:left w:val="none" w:sz="0" w:space="0" w:color="auto"/>
        <w:bottom w:val="none" w:sz="0" w:space="0" w:color="auto"/>
        <w:right w:val="none" w:sz="0" w:space="0" w:color="auto"/>
      </w:divBdr>
    </w:div>
    <w:div w:id="1165130764">
      <w:bodyDiv w:val="1"/>
      <w:marLeft w:val="0"/>
      <w:marRight w:val="0"/>
      <w:marTop w:val="0"/>
      <w:marBottom w:val="0"/>
      <w:divBdr>
        <w:top w:val="none" w:sz="0" w:space="0" w:color="auto"/>
        <w:left w:val="none" w:sz="0" w:space="0" w:color="auto"/>
        <w:bottom w:val="none" w:sz="0" w:space="0" w:color="auto"/>
        <w:right w:val="none" w:sz="0" w:space="0" w:color="auto"/>
      </w:divBdr>
    </w:div>
    <w:div w:id="1189830917">
      <w:bodyDiv w:val="1"/>
      <w:marLeft w:val="0"/>
      <w:marRight w:val="0"/>
      <w:marTop w:val="0"/>
      <w:marBottom w:val="0"/>
      <w:divBdr>
        <w:top w:val="none" w:sz="0" w:space="0" w:color="auto"/>
        <w:left w:val="none" w:sz="0" w:space="0" w:color="auto"/>
        <w:bottom w:val="none" w:sz="0" w:space="0" w:color="auto"/>
        <w:right w:val="none" w:sz="0" w:space="0" w:color="auto"/>
      </w:divBdr>
    </w:div>
    <w:div w:id="1195927096">
      <w:bodyDiv w:val="1"/>
      <w:marLeft w:val="0"/>
      <w:marRight w:val="0"/>
      <w:marTop w:val="0"/>
      <w:marBottom w:val="0"/>
      <w:divBdr>
        <w:top w:val="none" w:sz="0" w:space="0" w:color="auto"/>
        <w:left w:val="none" w:sz="0" w:space="0" w:color="auto"/>
        <w:bottom w:val="none" w:sz="0" w:space="0" w:color="auto"/>
        <w:right w:val="none" w:sz="0" w:space="0" w:color="auto"/>
      </w:divBdr>
    </w:div>
    <w:div w:id="1244148310">
      <w:bodyDiv w:val="1"/>
      <w:marLeft w:val="0"/>
      <w:marRight w:val="0"/>
      <w:marTop w:val="0"/>
      <w:marBottom w:val="0"/>
      <w:divBdr>
        <w:top w:val="none" w:sz="0" w:space="0" w:color="auto"/>
        <w:left w:val="none" w:sz="0" w:space="0" w:color="auto"/>
        <w:bottom w:val="none" w:sz="0" w:space="0" w:color="auto"/>
        <w:right w:val="none" w:sz="0" w:space="0" w:color="auto"/>
      </w:divBdr>
    </w:div>
    <w:div w:id="1247109757">
      <w:bodyDiv w:val="1"/>
      <w:marLeft w:val="0"/>
      <w:marRight w:val="0"/>
      <w:marTop w:val="0"/>
      <w:marBottom w:val="0"/>
      <w:divBdr>
        <w:top w:val="none" w:sz="0" w:space="0" w:color="auto"/>
        <w:left w:val="none" w:sz="0" w:space="0" w:color="auto"/>
        <w:bottom w:val="none" w:sz="0" w:space="0" w:color="auto"/>
        <w:right w:val="none" w:sz="0" w:space="0" w:color="auto"/>
      </w:divBdr>
    </w:div>
    <w:div w:id="1262107845">
      <w:bodyDiv w:val="1"/>
      <w:marLeft w:val="0"/>
      <w:marRight w:val="0"/>
      <w:marTop w:val="0"/>
      <w:marBottom w:val="0"/>
      <w:divBdr>
        <w:top w:val="none" w:sz="0" w:space="0" w:color="auto"/>
        <w:left w:val="none" w:sz="0" w:space="0" w:color="auto"/>
        <w:bottom w:val="none" w:sz="0" w:space="0" w:color="auto"/>
        <w:right w:val="none" w:sz="0" w:space="0" w:color="auto"/>
      </w:divBdr>
    </w:div>
    <w:div w:id="1274485327">
      <w:bodyDiv w:val="1"/>
      <w:marLeft w:val="0"/>
      <w:marRight w:val="0"/>
      <w:marTop w:val="0"/>
      <w:marBottom w:val="0"/>
      <w:divBdr>
        <w:top w:val="none" w:sz="0" w:space="0" w:color="auto"/>
        <w:left w:val="none" w:sz="0" w:space="0" w:color="auto"/>
        <w:bottom w:val="none" w:sz="0" w:space="0" w:color="auto"/>
        <w:right w:val="none" w:sz="0" w:space="0" w:color="auto"/>
      </w:divBdr>
      <w:divsChild>
        <w:div w:id="1068840957">
          <w:blockQuote w:val="1"/>
          <w:marLeft w:val="720"/>
          <w:marRight w:val="720"/>
          <w:marTop w:val="100"/>
          <w:marBottom w:val="100"/>
          <w:divBdr>
            <w:top w:val="none" w:sz="0" w:space="0" w:color="auto"/>
            <w:left w:val="none" w:sz="0" w:space="0" w:color="auto"/>
            <w:bottom w:val="none" w:sz="0" w:space="0" w:color="auto"/>
            <w:right w:val="none" w:sz="0" w:space="0" w:color="auto"/>
          </w:divBdr>
        </w:div>
        <w:div w:id="72897753">
          <w:blockQuote w:val="1"/>
          <w:marLeft w:val="720"/>
          <w:marRight w:val="720"/>
          <w:marTop w:val="100"/>
          <w:marBottom w:val="100"/>
          <w:divBdr>
            <w:top w:val="none" w:sz="0" w:space="0" w:color="auto"/>
            <w:left w:val="none" w:sz="0" w:space="0" w:color="auto"/>
            <w:bottom w:val="none" w:sz="0" w:space="0" w:color="auto"/>
            <w:right w:val="none" w:sz="0" w:space="0" w:color="auto"/>
          </w:divBdr>
        </w:div>
        <w:div w:id="723676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7644547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89090113">
          <w:blockQuote w:val="1"/>
          <w:marLeft w:val="720"/>
          <w:marRight w:val="720"/>
          <w:marTop w:val="100"/>
          <w:marBottom w:val="100"/>
          <w:divBdr>
            <w:top w:val="none" w:sz="0" w:space="0" w:color="auto"/>
            <w:left w:val="none" w:sz="0" w:space="0" w:color="auto"/>
            <w:bottom w:val="none" w:sz="0" w:space="0" w:color="auto"/>
            <w:right w:val="none" w:sz="0" w:space="0" w:color="auto"/>
          </w:divBdr>
        </w:div>
        <w:div w:id="739983500">
          <w:blockQuote w:val="1"/>
          <w:marLeft w:val="720"/>
          <w:marRight w:val="720"/>
          <w:marTop w:val="100"/>
          <w:marBottom w:val="100"/>
          <w:divBdr>
            <w:top w:val="none" w:sz="0" w:space="0" w:color="auto"/>
            <w:left w:val="none" w:sz="0" w:space="0" w:color="auto"/>
            <w:bottom w:val="none" w:sz="0" w:space="0" w:color="auto"/>
            <w:right w:val="none" w:sz="0" w:space="0" w:color="auto"/>
          </w:divBdr>
        </w:div>
        <w:div w:id="16475155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7562102">
      <w:bodyDiv w:val="1"/>
      <w:marLeft w:val="0"/>
      <w:marRight w:val="0"/>
      <w:marTop w:val="0"/>
      <w:marBottom w:val="0"/>
      <w:divBdr>
        <w:top w:val="none" w:sz="0" w:space="0" w:color="auto"/>
        <w:left w:val="none" w:sz="0" w:space="0" w:color="auto"/>
        <w:bottom w:val="none" w:sz="0" w:space="0" w:color="auto"/>
        <w:right w:val="none" w:sz="0" w:space="0" w:color="auto"/>
      </w:divBdr>
    </w:div>
    <w:div w:id="1348486570">
      <w:bodyDiv w:val="1"/>
      <w:marLeft w:val="0"/>
      <w:marRight w:val="0"/>
      <w:marTop w:val="0"/>
      <w:marBottom w:val="0"/>
      <w:divBdr>
        <w:top w:val="none" w:sz="0" w:space="0" w:color="auto"/>
        <w:left w:val="none" w:sz="0" w:space="0" w:color="auto"/>
        <w:bottom w:val="none" w:sz="0" w:space="0" w:color="auto"/>
        <w:right w:val="none" w:sz="0" w:space="0" w:color="auto"/>
      </w:divBdr>
    </w:div>
    <w:div w:id="1359046625">
      <w:bodyDiv w:val="1"/>
      <w:marLeft w:val="0"/>
      <w:marRight w:val="0"/>
      <w:marTop w:val="0"/>
      <w:marBottom w:val="0"/>
      <w:divBdr>
        <w:top w:val="none" w:sz="0" w:space="0" w:color="auto"/>
        <w:left w:val="none" w:sz="0" w:space="0" w:color="auto"/>
        <w:bottom w:val="none" w:sz="0" w:space="0" w:color="auto"/>
        <w:right w:val="none" w:sz="0" w:space="0" w:color="auto"/>
      </w:divBdr>
    </w:div>
    <w:div w:id="1364206471">
      <w:bodyDiv w:val="1"/>
      <w:marLeft w:val="0"/>
      <w:marRight w:val="0"/>
      <w:marTop w:val="0"/>
      <w:marBottom w:val="0"/>
      <w:divBdr>
        <w:top w:val="none" w:sz="0" w:space="0" w:color="auto"/>
        <w:left w:val="none" w:sz="0" w:space="0" w:color="auto"/>
        <w:bottom w:val="none" w:sz="0" w:space="0" w:color="auto"/>
        <w:right w:val="none" w:sz="0" w:space="0" w:color="auto"/>
      </w:divBdr>
      <w:divsChild>
        <w:div w:id="1660229953">
          <w:marLeft w:val="0"/>
          <w:marRight w:val="0"/>
          <w:marTop w:val="0"/>
          <w:marBottom w:val="0"/>
          <w:divBdr>
            <w:top w:val="none" w:sz="0" w:space="0" w:color="auto"/>
            <w:left w:val="none" w:sz="0" w:space="0" w:color="auto"/>
            <w:bottom w:val="none" w:sz="0" w:space="0" w:color="auto"/>
            <w:right w:val="none" w:sz="0" w:space="0" w:color="auto"/>
          </w:divBdr>
          <w:divsChild>
            <w:div w:id="1973634322">
              <w:marLeft w:val="0"/>
              <w:marRight w:val="0"/>
              <w:marTop w:val="0"/>
              <w:marBottom w:val="0"/>
              <w:divBdr>
                <w:top w:val="none" w:sz="0" w:space="0" w:color="auto"/>
                <w:left w:val="none" w:sz="0" w:space="0" w:color="auto"/>
                <w:bottom w:val="none" w:sz="0" w:space="0" w:color="auto"/>
                <w:right w:val="none" w:sz="0" w:space="0" w:color="auto"/>
              </w:divBdr>
              <w:divsChild>
                <w:div w:id="123589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4365">
          <w:marLeft w:val="0"/>
          <w:marRight w:val="0"/>
          <w:marTop w:val="0"/>
          <w:marBottom w:val="0"/>
          <w:divBdr>
            <w:top w:val="none" w:sz="0" w:space="0" w:color="auto"/>
            <w:left w:val="none" w:sz="0" w:space="0" w:color="auto"/>
            <w:bottom w:val="none" w:sz="0" w:space="0" w:color="auto"/>
            <w:right w:val="none" w:sz="0" w:space="0" w:color="auto"/>
          </w:divBdr>
          <w:divsChild>
            <w:div w:id="2095737997">
              <w:marLeft w:val="0"/>
              <w:marRight w:val="0"/>
              <w:marTop w:val="0"/>
              <w:marBottom w:val="0"/>
              <w:divBdr>
                <w:top w:val="none" w:sz="0" w:space="0" w:color="auto"/>
                <w:left w:val="none" w:sz="0" w:space="0" w:color="auto"/>
                <w:bottom w:val="none" w:sz="0" w:space="0" w:color="auto"/>
                <w:right w:val="none" w:sz="0" w:space="0" w:color="auto"/>
              </w:divBdr>
              <w:divsChild>
                <w:div w:id="1946963189">
                  <w:marLeft w:val="0"/>
                  <w:marRight w:val="0"/>
                  <w:marTop w:val="0"/>
                  <w:marBottom w:val="0"/>
                  <w:divBdr>
                    <w:top w:val="none" w:sz="0" w:space="0" w:color="auto"/>
                    <w:left w:val="none" w:sz="0" w:space="0" w:color="auto"/>
                    <w:bottom w:val="none" w:sz="0" w:space="0" w:color="auto"/>
                    <w:right w:val="none" w:sz="0" w:space="0" w:color="auto"/>
                  </w:divBdr>
                </w:div>
              </w:divsChild>
            </w:div>
            <w:div w:id="1313021378">
              <w:marLeft w:val="0"/>
              <w:marRight w:val="0"/>
              <w:marTop w:val="0"/>
              <w:marBottom w:val="0"/>
              <w:divBdr>
                <w:top w:val="none" w:sz="0" w:space="0" w:color="auto"/>
                <w:left w:val="none" w:sz="0" w:space="0" w:color="auto"/>
                <w:bottom w:val="none" w:sz="0" w:space="0" w:color="auto"/>
                <w:right w:val="none" w:sz="0" w:space="0" w:color="auto"/>
              </w:divBdr>
              <w:divsChild>
                <w:div w:id="20447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014885">
      <w:bodyDiv w:val="1"/>
      <w:marLeft w:val="0"/>
      <w:marRight w:val="0"/>
      <w:marTop w:val="0"/>
      <w:marBottom w:val="0"/>
      <w:divBdr>
        <w:top w:val="none" w:sz="0" w:space="0" w:color="auto"/>
        <w:left w:val="none" w:sz="0" w:space="0" w:color="auto"/>
        <w:bottom w:val="none" w:sz="0" w:space="0" w:color="auto"/>
        <w:right w:val="none" w:sz="0" w:space="0" w:color="auto"/>
      </w:divBdr>
    </w:div>
    <w:div w:id="1405027826">
      <w:bodyDiv w:val="1"/>
      <w:marLeft w:val="0"/>
      <w:marRight w:val="0"/>
      <w:marTop w:val="0"/>
      <w:marBottom w:val="0"/>
      <w:divBdr>
        <w:top w:val="none" w:sz="0" w:space="0" w:color="auto"/>
        <w:left w:val="none" w:sz="0" w:space="0" w:color="auto"/>
        <w:bottom w:val="none" w:sz="0" w:space="0" w:color="auto"/>
        <w:right w:val="none" w:sz="0" w:space="0" w:color="auto"/>
      </w:divBdr>
    </w:div>
    <w:div w:id="1410469864">
      <w:bodyDiv w:val="1"/>
      <w:marLeft w:val="0"/>
      <w:marRight w:val="0"/>
      <w:marTop w:val="0"/>
      <w:marBottom w:val="0"/>
      <w:divBdr>
        <w:top w:val="none" w:sz="0" w:space="0" w:color="auto"/>
        <w:left w:val="none" w:sz="0" w:space="0" w:color="auto"/>
        <w:bottom w:val="none" w:sz="0" w:space="0" w:color="auto"/>
        <w:right w:val="none" w:sz="0" w:space="0" w:color="auto"/>
      </w:divBdr>
    </w:div>
    <w:div w:id="1419987280">
      <w:bodyDiv w:val="1"/>
      <w:marLeft w:val="0"/>
      <w:marRight w:val="0"/>
      <w:marTop w:val="0"/>
      <w:marBottom w:val="0"/>
      <w:divBdr>
        <w:top w:val="none" w:sz="0" w:space="0" w:color="auto"/>
        <w:left w:val="none" w:sz="0" w:space="0" w:color="auto"/>
        <w:bottom w:val="none" w:sz="0" w:space="0" w:color="auto"/>
        <w:right w:val="none" w:sz="0" w:space="0" w:color="auto"/>
      </w:divBdr>
    </w:div>
    <w:div w:id="1469787555">
      <w:bodyDiv w:val="1"/>
      <w:marLeft w:val="0"/>
      <w:marRight w:val="0"/>
      <w:marTop w:val="0"/>
      <w:marBottom w:val="0"/>
      <w:divBdr>
        <w:top w:val="none" w:sz="0" w:space="0" w:color="auto"/>
        <w:left w:val="none" w:sz="0" w:space="0" w:color="auto"/>
        <w:bottom w:val="none" w:sz="0" w:space="0" w:color="auto"/>
        <w:right w:val="none" w:sz="0" w:space="0" w:color="auto"/>
      </w:divBdr>
    </w:div>
    <w:div w:id="1476068084">
      <w:bodyDiv w:val="1"/>
      <w:marLeft w:val="0"/>
      <w:marRight w:val="0"/>
      <w:marTop w:val="0"/>
      <w:marBottom w:val="0"/>
      <w:divBdr>
        <w:top w:val="none" w:sz="0" w:space="0" w:color="auto"/>
        <w:left w:val="none" w:sz="0" w:space="0" w:color="auto"/>
        <w:bottom w:val="none" w:sz="0" w:space="0" w:color="auto"/>
        <w:right w:val="none" w:sz="0" w:space="0" w:color="auto"/>
      </w:divBdr>
    </w:div>
    <w:div w:id="1501655867">
      <w:bodyDiv w:val="1"/>
      <w:marLeft w:val="0"/>
      <w:marRight w:val="0"/>
      <w:marTop w:val="0"/>
      <w:marBottom w:val="0"/>
      <w:divBdr>
        <w:top w:val="none" w:sz="0" w:space="0" w:color="auto"/>
        <w:left w:val="none" w:sz="0" w:space="0" w:color="auto"/>
        <w:bottom w:val="none" w:sz="0" w:space="0" w:color="auto"/>
        <w:right w:val="none" w:sz="0" w:space="0" w:color="auto"/>
      </w:divBdr>
    </w:div>
    <w:div w:id="1522284166">
      <w:bodyDiv w:val="1"/>
      <w:marLeft w:val="0"/>
      <w:marRight w:val="0"/>
      <w:marTop w:val="0"/>
      <w:marBottom w:val="0"/>
      <w:divBdr>
        <w:top w:val="none" w:sz="0" w:space="0" w:color="auto"/>
        <w:left w:val="none" w:sz="0" w:space="0" w:color="auto"/>
        <w:bottom w:val="none" w:sz="0" w:space="0" w:color="auto"/>
        <w:right w:val="none" w:sz="0" w:space="0" w:color="auto"/>
      </w:divBdr>
    </w:div>
    <w:div w:id="1556164182">
      <w:bodyDiv w:val="1"/>
      <w:marLeft w:val="0"/>
      <w:marRight w:val="0"/>
      <w:marTop w:val="0"/>
      <w:marBottom w:val="0"/>
      <w:divBdr>
        <w:top w:val="none" w:sz="0" w:space="0" w:color="auto"/>
        <w:left w:val="none" w:sz="0" w:space="0" w:color="auto"/>
        <w:bottom w:val="none" w:sz="0" w:space="0" w:color="auto"/>
        <w:right w:val="none" w:sz="0" w:space="0" w:color="auto"/>
      </w:divBdr>
    </w:div>
    <w:div w:id="1560091631">
      <w:bodyDiv w:val="1"/>
      <w:marLeft w:val="0"/>
      <w:marRight w:val="0"/>
      <w:marTop w:val="0"/>
      <w:marBottom w:val="0"/>
      <w:divBdr>
        <w:top w:val="none" w:sz="0" w:space="0" w:color="auto"/>
        <w:left w:val="none" w:sz="0" w:space="0" w:color="auto"/>
        <w:bottom w:val="none" w:sz="0" w:space="0" w:color="auto"/>
        <w:right w:val="none" w:sz="0" w:space="0" w:color="auto"/>
      </w:divBdr>
    </w:div>
    <w:div w:id="1570338937">
      <w:bodyDiv w:val="1"/>
      <w:marLeft w:val="0"/>
      <w:marRight w:val="0"/>
      <w:marTop w:val="0"/>
      <w:marBottom w:val="0"/>
      <w:divBdr>
        <w:top w:val="none" w:sz="0" w:space="0" w:color="auto"/>
        <w:left w:val="none" w:sz="0" w:space="0" w:color="auto"/>
        <w:bottom w:val="none" w:sz="0" w:space="0" w:color="auto"/>
        <w:right w:val="none" w:sz="0" w:space="0" w:color="auto"/>
      </w:divBdr>
    </w:div>
    <w:div w:id="1585064590">
      <w:bodyDiv w:val="1"/>
      <w:marLeft w:val="0"/>
      <w:marRight w:val="0"/>
      <w:marTop w:val="0"/>
      <w:marBottom w:val="0"/>
      <w:divBdr>
        <w:top w:val="none" w:sz="0" w:space="0" w:color="auto"/>
        <w:left w:val="none" w:sz="0" w:space="0" w:color="auto"/>
        <w:bottom w:val="none" w:sz="0" w:space="0" w:color="auto"/>
        <w:right w:val="none" w:sz="0" w:space="0" w:color="auto"/>
      </w:divBdr>
    </w:div>
    <w:div w:id="1594821954">
      <w:bodyDiv w:val="1"/>
      <w:marLeft w:val="0"/>
      <w:marRight w:val="0"/>
      <w:marTop w:val="0"/>
      <w:marBottom w:val="0"/>
      <w:divBdr>
        <w:top w:val="none" w:sz="0" w:space="0" w:color="auto"/>
        <w:left w:val="none" w:sz="0" w:space="0" w:color="auto"/>
        <w:bottom w:val="none" w:sz="0" w:space="0" w:color="auto"/>
        <w:right w:val="none" w:sz="0" w:space="0" w:color="auto"/>
      </w:divBdr>
    </w:div>
    <w:div w:id="1598714465">
      <w:bodyDiv w:val="1"/>
      <w:marLeft w:val="0"/>
      <w:marRight w:val="0"/>
      <w:marTop w:val="0"/>
      <w:marBottom w:val="0"/>
      <w:divBdr>
        <w:top w:val="none" w:sz="0" w:space="0" w:color="auto"/>
        <w:left w:val="none" w:sz="0" w:space="0" w:color="auto"/>
        <w:bottom w:val="none" w:sz="0" w:space="0" w:color="auto"/>
        <w:right w:val="none" w:sz="0" w:space="0" w:color="auto"/>
      </w:divBdr>
    </w:div>
    <w:div w:id="1680888759">
      <w:bodyDiv w:val="1"/>
      <w:marLeft w:val="0"/>
      <w:marRight w:val="0"/>
      <w:marTop w:val="0"/>
      <w:marBottom w:val="0"/>
      <w:divBdr>
        <w:top w:val="none" w:sz="0" w:space="0" w:color="auto"/>
        <w:left w:val="none" w:sz="0" w:space="0" w:color="auto"/>
        <w:bottom w:val="none" w:sz="0" w:space="0" w:color="auto"/>
        <w:right w:val="none" w:sz="0" w:space="0" w:color="auto"/>
      </w:divBdr>
    </w:div>
    <w:div w:id="1687052305">
      <w:bodyDiv w:val="1"/>
      <w:marLeft w:val="0"/>
      <w:marRight w:val="0"/>
      <w:marTop w:val="0"/>
      <w:marBottom w:val="0"/>
      <w:divBdr>
        <w:top w:val="none" w:sz="0" w:space="0" w:color="auto"/>
        <w:left w:val="none" w:sz="0" w:space="0" w:color="auto"/>
        <w:bottom w:val="none" w:sz="0" w:space="0" w:color="auto"/>
        <w:right w:val="none" w:sz="0" w:space="0" w:color="auto"/>
      </w:divBdr>
    </w:div>
    <w:div w:id="1731609979">
      <w:bodyDiv w:val="1"/>
      <w:marLeft w:val="0"/>
      <w:marRight w:val="0"/>
      <w:marTop w:val="0"/>
      <w:marBottom w:val="0"/>
      <w:divBdr>
        <w:top w:val="none" w:sz="0" w:space="0" w:color="auto"/>
        <w:left w:val="none" w:sz="0" w:space="0" w:color="auto"/>
        <w:bottom w:val="none" w:sz="0" w:space="0" w:color="auto"/>
        <w:right w:val="none" w:sz="0" w:space="0" w:color="auto"/>
      </w:divBdr>
    </w:div>
    <w:div w:id="1731952638">
      <w:bodyDiv w:val="1"/>
      <w:marLeft w:val="0"/>
      <w:marRight w:val="0"/>
      <w:marTop w:val="0"/>
      <w:marBottom w:val="0"/>
      <w:divBdr>
        <w:top w:val="none" w:sz="0" w:space="0" w:color="auto"/>
        <w:left w:val="none" w:sz="0" w:space="0" w:color="auto"/>
        <w:bottom w:val="none" w:sz="0" w:space="0" w:color="auto"/>
        <w:right w:val="none" w:sz="0" w:space="0" w:color="auto"/>
      </w:divBdr>
    </w:div>
    <w:div w:id="1767991900">
      <w:bodyDiv w:val="1"/>
      <w:marLeft w:val="0"/>
      <w:marRight w:val="0"/>
      <w:marTop w:val="0"/>
      <w:marBottom w:val="0"/>
      <w:divBdr>
        <w:top w:val="none" w:sz="0" w:space="0" w:color="auto"/>
        <w:left w:val="none" w:sz="0" w:space="0" w:color="auto"/>
        <w:bottom w:val="none" w:sz="0" w:space="0" w:color="auto"/>
        <w:right w:val="none" w:sz="0" w:space="0" w:color="auto"/>
      </w:divBdr>
    </w:div>
    <w:div w:id="1777209750">
      <w:bodyDiv w:val="1"/>
      <w:marLeft w:val="0"/>
      <w:marRight w:val="0"/>
      <w:marTop w:val="0"/>
      <w:marBottom w:val="0"/>
      <w:divBdr>
        <w:top w:val="none" w:sz="0" w:space="0" w:color="auto"/>
        <w:left w:val="none" w:sz="0" w:space="0" w:color="auto"/>
        <w:bottom w:val="none" w:sz="0" w:space="0" w:color="auto"/>
        <w:right w:val="none" w:sz="0" w:space="0" w:color="auto"/>
      </w:divBdr>
    </w:div>
    <w:div w:id="1804149686">
      <w:bodyDiv w:val="1"/>
      <w:marLeft w:val="0"/>
      <w:marRight w:val="0"/>
      <w:marTop w:val="0"/>
      <w:marBottom w:val="0"/>
      <w:divBdr>
        <w:top w:val="none" w:sz="0" w:space="0" w:color="auto"/>
        <w:left w:val="none" w:sz="0" w:space="0" w:color="auto"/>
        <w:bottom w:val="none" w:sz="0" w:space="0" w:color="auto"/>
        <w:right w:val="none" w:sz="0" w:space="0" w:color="auto"/>
      </w:divBdr>
    </w:div>
    <w:div w:id="1842432183">
      <w:bodyDiv w:val="1"/>
      <w:marLeft w:val="0"/>
      <w:marRight w:val="0"/>
      <w:marTop w:val="0"/>
      <w:marBottom w:val="0"/>
      <w:divBdr>
        <w:top w:val="none" w:sz="0" w:space="0" w:color="auto"/>
        <w:left w:val="none" w:sz="0" w:space="0" w:color="auto"/>
        <w:bottom w:val="none" w:sz="0" w:space="0" w:color="auto"/>
        <w:right w:val="none" w:sz="0" w:space="0" w:color="auto"/>
      </w:divBdr>
    </w:div>
    <w:div w:id="1865437653">
      <w:bodyDiv w:val="1"/>
      <w:marLeft w:val="0"/>
      <w:marRight w:val="0"/>
      <w:marTop w:val="0"/>
      <w:marBottom w:val="0"/>
      <w:divBdr>
        <w:top w:val="none" w:sz="0" w:space="0" w:color="auto"/>
        <w:left w:val="none" w:sz="0" w:space="0" w:color="auto"/>
        <w:bottom w:val="none" w:sz="0" w:space="0" w:color="auto"/>
        <w:right w:val="none" w:sz="0" w:space="0" w:color="auto"/>
      </w:divBdr>
    </w:div>
    <w:div w:id="1882159155">
      <w:bodyDiv w:val="1"/>
      <w:marLeft w:val="0"/>
      <w:marRight w:val="0"/>
      <w:marTop w:val="0"/>
      <w:marBottom w:val="0"/>
      <w:divBdr>
        <w:top w:val="none" w:sz="0" w:space="0" w:color="auto"/>
        <w:left w:val="none" w:sz="0" w:space="0" w:color="auto"/>
        <w:bottom w:val="none" w:sz="0" w:space="0" w:color="auto"/>
        <w:right w:val="none" w:sz="0" w:space="0" w:color="auto"/>
      </w:divBdr>
      <w:divsChild>
        <w:div w:id="401299812">
          <w:blockQuote w:val="1"/>
          <w:marLeft w:val="0"/>
          <w:marRight w:val="0"/>
          <w:marTop w:val="0"/>
          <w:marBottom w:val="300"/>
          <w:divBdr>
            <w:top w:val="none" w:sz="0" w:space="0" w:color="auto"/>
            <w:left w:val="single" w:sz="36" w:space="15" w:color="336D83"/>
            <w:bottom w:val="none" w:sz="0" w:space="0" w:color="auto"/>
            <w:right w:val="none" w:sz="0" w:space="0" w:color="auto"/>
          </w:divBdr>
        </w:div>
      </w:divsChild>
    </w:div>
    <w:div w:id="1915773763">
      <w:bodyDiv w:val="1"/>
      <w:marLeft w:val="0"/>
      <w:marRight w:val="0"/>
      <w:marTop w:val="0"/>
      <w:marBottom w:val="0"/>
      <w:divBdr>
        <w:top w:val="none" w:sz="0" w:space="0" w:color="auto"/>
        <w:left w:val="none" w:sz="0" w:space="0" w:color="auto"/>
        <w:bottom w:val="none" w:sz="0" w:space="0" w:color="auto"/>
        <w:right w:val="none" w:sz="0" w:space="0" w:color="auto"/>
      </w:divBdr>
    </w:div>
    <w:div w:id="1928078547">
      <w:bodyDiv w:val="1"/>
      <w:marLeft w:val="0"/>
      <w:marRight w:val="0"/>
      <w:marTop w:val="0"/>
      <w:marBottom w:val="0"/>
      <w:divBdr>
        <w:top w:val="none" w:sz="0" w:space="0" w:color="auto"/>
        <w:left w:val="none" w:sz="0" w:space="0" w:color="auto"/>
        <w:bottom w:val="none" w:sz="0" w:space="0" w:color="auto"/>
        <w:right w:val="none" w:sz="0" w:space="0" w:color="auto"/>
      </w:divBdr>
    </w:div>
    <w:div w:id="1955794438">
      <w:bodyDiv w:val="1"/>
      <w:marLeft w:val="0"/>
      <w:marRight w:val="0"/>
      <w:marTop w:val="0"/>
      <w:marBottom w:val="0"/>
      <w:divBdr>
        <w:top w:val="none" w:sz="0" w:space="0" w:color="auto"/>
        <w:left w:val="none" w:sz="0" w:space="0" w:color="auto"/>
        <w:bottom w:val="none" w:sz="0" w:space="0" w:color="auto"/>
        <w:right w:val="none" w:sz="0" w:space="0" w:color="auto"/>
      </w:divBdr>
    </w:div>
    <w:div w:id="1963682719">
      <w:bodyDiv w:val="1"/>
      <w:marLeft w:val="0"/>
      <w:marRight w:val="0"/>
      <w:marTop w:val="0"/>
      <w:marBottom w:val="0"/>
      <w:divBdr>
        <w:top w:val="none" w:sz="0" w:space="0" w:color="auto"/>
        <w:left w:val="none" w:sz="0" w:space="0" w:color="auto"/>
        <w:bottom w:val="none" w:sz="0" w:space="0" w:color="auto"/>
        <w:right w:val="none" w:sz="0" w:space="0" w:color="auto"/>
      </w:divBdr>
    </w:div>
    <w:div w:id="1970015194">
      <w:bodyDiv w:val="1"/>
      <w:marLeft w:val="0"/>
      <w:marRight w:val="0"/>
      <w:marTop w:val="0"/>
      <w:marBottom w:val="0"/>
      <w:divBdr>
        <w:top w:val="none" w:sz="0" w:space="0" w:color="auto"/>
        <w:left w:val="none" w:sz="0" w:space="0" w:color="auto"/>
        <w:bottom w:val="none" w:sz="0" w:space="0" w:color="auto"/>
        <w:right w:val="none" w:sz="0" w:space="0" w:color="auto"/>
      </w:divBdr>
      <w:divsChild>
        <w:div w:id="108282124">
          <w:marLeft w:val="0"/>
          <w:marRight w:val="0"/>
          <w:marTop w:val="0"/>
          <w:marBottom w:val="0"/>
          <w:divBdr>
            <w:top w:val="none" w:sz="0" w:space="0" w:color="auto"/>
            <w:left w:val="none" w:sz="0" w:space="0" w:color="auto"/>
            <w:bottom w:val="none" w:sz="0" w:space="0" w:color="auto"/>
            <w:right w:val="none" w:sz="0" w:space="0" w:color="auto"/>
          </w:divBdr>
          <w:divsChild>
            <w:div w:id="1633288863">
              <w:marLeft w:val="0"/>
              <w:marRight w:val="0"/>
              <w:marTop w:val="0"/>
              <w:marBottom w:val="0"/>
              <w:divBdr>
                <w:top w:val="none" w:sz="0" w:space="0" w:color="auto"/>
                <w:left w:val="none" w:sz="0" w:space="0" w:color="auto"/>
                <w:bottom w:val="none" w:sz="0" w:space="0" w:color="auto"/>
                <w:right w:val="none" w:sz="0" w:space="0" w:color="auto"/>
              </w:divBdr>
              <w:divsChild>
                <w:div w:id="36545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145180">
      <w:bodyDiv w:val="1"/>
      <w:marLeft w:val="0"/>
      <w:marRight w:val="0"/>
      <w:marTop w:val="0"/>
      <w:marBottom w:val="0"/>
      <w:divBdr>
        <w:top w:val="none" w:sz="0" w:space="0" w:color="auto"/>
        <w:left w:val="none" w:sz="0" w:space="0" w:color="auto"/>
        <w:bottom w:val="none" w:sz="0" w:space="0" w:color="auto"/>
        <w:right w:val="none" w:sz="0" w:space="0" w:color="auto"/>
      </w:divBdr>
    </w:div>
    <w:div w:id="1985693085">
      <w:bodyDiv w:val="1"/>
      <w:marLeft w:val="0"/>
      <w:marRight w:val="0"/>
      <w:marTop w:val="0"/>
      <w:marBottom w:val="0"/>
      <w:divBdr>
        <w:top w:val="none" w:sz="0" w:space="0" w:color="auto"/>
        <w:left w:val="none" w:sz="0" w:space="0" w:color="auto"/>
        <w:bottom w:val="none" w:sz="0" w:space="0" w:color="auto"/>
        <w:right w:val="none" w:sz="0" w:space="0" w:color="auto"/>
      </w:divBdr>
    </w:div>
    <w:div w:id="1990865821">
      <w:bodyDiv w:val="1"/>
      <w:marLeft w:val="0"/>
      <w:marRight w:val="0"/>
      <w:marTop w:val="0"/>
      <w:marBottom w:val="0"/>
      <w:divBdr>
        <w:top w:val="none" w:sz="0" w:space="0" w:color="auto"/>
        <w:left w:val="none" w:sz="0" w:space="0" w:color="auto"/>
        <w:bottom w:val="none" w:sz="0" w:space="0" w:color="auto"/>
        <w:right w:val="none" w:sz="0" w:space="0" w:color="auto"/>
      </w:divBdr>
    </w:div>
    <w:div w:id="2021202175">
      <w:bodyDiv w:val="1"/>
      <w:marLeft w:val="0"/>
      <w:marRight w:val="0"/>
      <w:marTop w:val="0"/>
      <w:marBottom w:val="0"/>
      <w:divBdr>
        <w:top w:val="none" w:sz="0" w:space="0" w:color="auto"/>
        <w:left w:val="none" w:sz="0" w:space="0" w:color="auto"/>
        <w:bottom w:val="none" w:sz="0" w:space="0" w:color="auto"/>
        <w:right w:val="none" w:sz="0" w:space="0" w:color="auto"/>
      </w:divBdr>
    </w:div>
    <w:div w:id="2034069019">
      <w:bodyDiv w:val="1"/>
      <w:marLeft w:val="0"/>
      <w:marRight w:val="0"/>
      <w:marTop w:val="0"/>
      <w:marBottom w:val="0"/>
      <w:divBdr>
        <w:top w:val="none" w:sz="0" w:space="0" w:color="auto"/>
        <w:left w:val="none" w:sz="0" w:space="0" w:color="auto"/>
        <w:bottom w:val="none" w:sz="0" w:space="0" w:color="auto"/>
        <w:right w:val="none" w:sz="0" w:space="0" w:color="auto"/>
      </w:divBdr>
    </w:div>
    <w:div w:id="2041124629">
      <w:bodyDiv w:val="1"/>
      <w:marLeft w:val="0"/>
      <w:marRight w:val="0"/>
      <w:marTop w:val="0"/>
      <w:marBottom w:val="0"/>
      <w:divBdr>
        <w:top w:val="none" w:sz="0" w:space="0" w:color="auto"/>
        <w:left w:val="none" w:sz="0" w:space="0" w:color="auto"/>
        <w:bottom w:val="none" w:sz="0" w:space="0" w:color="auto"/>
        <w:right w:val="none" w:sz="0" w:space="0" w:color="auto"/>
      </w:divBdr>
      <w:divsChild>
        <w:div w:id="1822387314">
          <w:marLeft w:val="0"/>
          <w:marRight w:val="0"/>
          <w:marTop w:val="0"/>
          <w:marBottom w:val="0"/>
          <w:divBdr>
            <w:top w:val="none" w:sz="0" w:space="0" w:color="auto"/>
            <w:left w:val="none" w:sz="0" w:space="0" w:color="auto"/>
            <w:bottom w:val="none" w:sz="0" w:space="0" w:color="auto"/>
            <w:right w:val="none" w:sz="0" w:space="0" w:color="auto"/>
          </w:divBdr>
          <w:divsChild>
            <w:div w:id="819536427">
              <w:marLeft w:val="0"/>
              <w:marRight w:val="0"/>
              <w:marTop w:val="0"/>
              <w:marBottom w:val="0"/>
              <w:divBdr>
                <w:top w:val="none" w:sz="0" w:space="0" w:color="auto"/>
                <w:left w:val="none" w:sz="0" w:space="0" w:color="auto"/>
                <w:bottom w:val="none" w:sz="0" w:space="0" w:color="auto"/>
                <w:right w:val="none" w:sz="0" w:space="0" w:color="auto"/>
              </w:divBdr>
              <w:divsChild>
                <w:div w:id="2282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6608">
      <w:bodyDiv w:val="1"/>
      <w:marLeft w:val="0"/>
      <w:marRight w:val="0"/>
      <w:marTop w:val="0"/>
      <w:marBottom w:val="0"/>
      <w:divBdr>
        <w:top w:val="none" w:sz="0" w:space="0" w:color="auto"/>
        <w:left w:val="none" w:sz="0" w:space="0" w:color="auto"/>
        <w:bottom w:val="none" w:sz="0" w:space="0" w:color="auto"/>
        <w:right w:val="none" w:sz="0" w:space="0" w:color="auto"/>
      </w:divBdr>
    </w:div>
    <w:div w:id="2069961603">
      <w:bodyDiv w:val="1"/>
      <w:marLeft w:val="0"/>
      <w:marRight w:val="0"/>
      <w:marTop w:val="0"/>
      <w:marBottom w:val="0"/>
      <w:divBdr>
        <w:top w:val="none" w:sz="0" w:space="0" w:color="auto"/>
        <w:left w:val="none" w:sz="0" w:space="0" w:color="auto"/>
        <w:bottom w:val="none" w:sz="0" w:space="0" w:color="auto"/>
        <w:right w:val="none" w:sz="0" w:space="0" w:color="auto"/>
      </w:divBdr>
    </w:div>
    <w:div w:id="209677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bailii.org/ew/cases/EWCA/Civ/2004/558.html" TargetMode="External"/><Relationship Id="rId18" Type="http://schemas.openxmlformats.org/officeDocument/2006/relationships/hyperlink" Target="https://www.bailii.org/uk/cases/UKHL/2005/26.html" TargetMode="External"/><Relationship Id="rId26" Type="http://schemas.openxmlformats.org/officeDocument/2006/relationships/hyperlink" Target="https://www.judiciary.uk/announcements/fact-finding-hearings-and-domestic-abuse-in-private-law-children-proceedings-guidance-for-judges-and-magistrates/" TargetMode="External"/><Relationship Id="rId39"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s://www.familylawweek.co.uk/site.aspx?i=ed208693"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bailii.org/ew/cases/EWCA/Civ/2013/1147.html" TargetMode="External"/><Relationship Id="rId17" Type="http://schemas.openxmlformats.org/officeDocument/2006/relationships/hyperlink" Target="https://www.bailii.org/ew/cases/EWFC/HCJ/2021/4.html" TargetMode="External"/><Relationship Id="rId25" Type="http://schemas.openxmlformats.org/officeDocument/2006/relationships/hyperlink" Target="https://www.familylawweek.co.uk/site.aspx?i=ed213076" TargetMode="External"/><Relationship Id="rId33" Type="http://schemas.openxmlformats.org/officeDocument/2006/relationships/hyperlink" Target="https://www.bailii.org/ew/cases/EWCA/Civ/2022/468.html" TargetMode="External"/><Relationship Id="rId38"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hyperlink" Target="https://www.bailii.org/ew/cases/EWCA/Civ/2020/1088.html" TargetMode="External"/><Relationship Id="rId20" Type="http://schemas.microsoft.com/office/2011/relationships/commentsExtended" Target="commentsExtended.xml"/><Relationship Id="rId29" Type="http://schemas.openxmlformats.org/officeDocument/2006/relationships/hyperlink" Target="https://www.bailii.org/ew/cases/EWFC/OJ/2021/B59.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ailii.org/uk/cases/UKHL/2008/35.html" TargetMode="External"/><Relationship Id="rId24" Type="http://schemas.openxmlformats.org/officeDocument/2006/relationships/hyperlink" Target="https://www.bailii.org/ew/cases/EWCA/Civ/2018/198.html" TargetMode="External"/><Relationship Id="rId32" Type="http://schemas.openxmlformats.org/officeDocument/2006/relationships/hyperlink" Target="https://www.bailii.org/cgi-bin/format.cgi?doc=/ew/cases/EWHC/Fam/2022/108.html&amp;query=(fact)+AND+(finding)"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ailii.org/ew/cases/EWCA/Civ/2016/136.html" TargetMode="External"/><Relationship Id="rId23" Type="http://schemas.openxmlformats.org/officeDocument/2006/relationships/hyperlink" Target="https://www.bailii.org/ew/cases/EWHC/Fam/2013/968.html" TargetMode="External"/><Relationship Id="rId28" Type="http://schemas.openxmlformats.org/officeDocument/2006/relationships/hyperlink" Target="https://www.bailii.org/ew/cases/EWHC/Fam/2021/1367.html" TargetMode="External"/><Relationship Id="rId36" Type="http://schemas.microsoft.com/office/2011/relationships/people" Target="people.xml"/><Relationship Id="rId10" Type="http://schemas.openxmlformats.org/officeDocument/2006/relationships/hyperlink" Target="https://www.familylawweek.co.uk/site.aspx?i=ed187964" TargetMode="External"/><Relationship Id="rId19" Type="http://schemas.openxmlformats.org/officeDocument/2006/relationships/comments" Target="comments.xml"/><Relationship Id="rId31" Type="http://schemas.openxmlformats.org/officeDocument/2006/relationships/hyperlink" Target="https://www.bailii.org/cgi-bin/format.cgi?doc=/ew/cases/EWHC/Fam/2022/108.html&amp;query=(EWHC)+AND+(108)+AND+((fa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bailii.org/ew/cases/EWCA/Civ/2011/12.html" TargetMode="External"/><Relationship Id="rId22" Type="http://schemas.openxmlformats.org/officeDocument/2006/relationships/hyperlink" Target="https://www.bailii.org/ew/cases/EWCA/Civ/2000/194.html" TargetMode="External"/><Relationship Id="rId27" Type="http://schemas.openxmlformats.org/officeDocument/2006/relationships/hyperlink" Target="https://www.bailii.org/ew/cases/EWHC/Fam/2021/819.html" TargetMode="External"/><Relationship Id="rId30" Type="http://schemas.openxmlformats.org/officeDocument/2006/relationships/hyperlink" Target="https://www.bailii.org/ew/cases/EWCA/Civ/2018/2761.html" TargetMode="External"/><Relationship Id="rId35"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DA3338-F5D5-4E3D-9D35-FD73F31D2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38</Pages>
  <Words>11730</Words>
  <Characters>66864</Characters>
  <Application>Microsoft Office Word</Application>
  <DocSecurity>0</DocSecurity>
  <Lines>557</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Marques Rocha</dc:creator>
  <cp:keywords/>
  <dc:description/>
  <cp:lastModifiedBy>Tatiana Marques Rocha</cp:lastModifiedBy>
  <cp:revision>4</cp:revision>
  <dcterms:created xsi:type="dcterms:W3CDTF">2022-05-11T13:19:00Z</dcterms:created>
  <dcterms:modified xsi:type="dcterms:W3CDTF">2022-05-11T16:12:00Z</dcterms:modified>
</cp:coreProperties>
</file>